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018" w:rsidRPr="00D01018" w:rsidRDefault="00D01018" w:rsidP="00D01018">
      <w:pPr>
        <w:spacing w:before="0" w:beforeAutospacing="0" w:after="0" w:afterAutospacing="0"/>
        <w:jc w:val="center"/>
        <w:rPr>
          <w:b/>
          <w:sz w:val="28"/>
          <w:szCs w:val="28"/>
          <w:lang w:val="ru-RU"/>
        </w:rPr>
      </w:pPr>
      <w:r w:rsidRPr="00D01018">
        <w:rPr>
          <w:b/>
          <w:sz w:val="28"/>
          <w:szCs w:val="28"/>
          <w:lang w:val="ru-RU"/>
        </w:rPr>
        <w:t xml:space="preserve">Государственное бюджетное профессиональное </w:t>
      </w:r>
    </w:p>
    <w:p w:rsidR="00D01018" w:rsidRPr="00D01018" w:rsidRDefault="00D01018" w:rsidP="00D01018">
      <w:pPr>
        <w:spacing w:before="0" w:beforeAutospacing="0" w:after="0" w:afterAutospacing="0"/>
        <w:jc w:val="center"/>
        <w:rPr>
          <w:b/>
          <w:sz w:val="28"/>
          <w:szCs w:val="28"/>
          <w:lang w:val="ru-RU"/>
        </w:rPr>
      </w:pPr>
      <w:r w:rsidRPr="00D01018">
        <w:rPr>
          <w:b/>
          <w:sz w:val="28"/>
          <w:szCs w:val="28"/>
          <w:lang w:val="ru-RU"/>
        </w:rPr>
        <w:t>образовательное учреждение</w:t>
      </w:r>
    </w:p>
    <w:p w:rsidR="00D01018" w:rsidRPr="00D01018" w:rsidRDefault="00D01018" w:rsidP="00D01018">
      <w:pPr>
        <w:spacing w:before="0" w:beforeAutospacing="0" w:after="0" w:afterAutospacing="0"/>
        <w:jc w:val="center"/>
        <w:rPr>
          <w:b/>
          <w:sz w:val="28"/>
          <w:szCs w:val="28"/>
          <w:lang w:val="ru-RU"/>
        </w:rPr>
      </w:pPr>
      <w:r w:rsidRPr="00D01018">
        <w:rPr>
          <w:b/>
          <w:sz w:val="28"/>
          <w:szCs w:val="28"/>
          <w:lang w:val="ru-RU"/>
        </w:rPr>
        <w:t xml:space="preserve">"Волгоградский колледж управления и новых технологий </w:t>
      </w:r>
    </w:p>
    <w:p w:rsidR="00D01018" w:rsidRPr="00D01018" w:rsidRDefault="00D01018" w:rsidP="00D01018">
      <w:pPr>
        <w:spacing w:before="0" w:beforeAutospacing="0" w:after="0" w:afterAutospacing="0"/>
        <w:jc w:val="center"/>
        <w:rPr>
          <w:b/>
          <w:sz w:val="28"/>
          <w:szCs w:val="28"/>
          <w:lang w:val="ru-RU"/>
        </w:rPr>
      </w:pPr>
      <w:r w:rsidRPr="00D01018">
        <w:rPr>
          <w:b/>
          <w:sz w:val="28"/>
          <w:szCs w:val="28"/>
          <w:lang w:val="ru-RU"/>
        </w:rPr>
        <w:t>имени Юрия Гагарина"</w:t>
      </w:r>
    </w:p>
    <w:p w:rsidR="00D01018" w:rsidRPr="00D01018" w:rsidRDefault="00D01018" w:rsidP="00D01018">
      <w:pPr>
        <w:spacing w:before="0" w:beforeAutospacing="0" w:after="0" w:afterAutospacing="0"/>
        <w:jc w:val="center"/>
        <w:rPr>
          <w:b/>
          <w:sz w:val="28"/>
          <w:szCs w:val="28"/>
          <w:lang w:val="ru-RU"/>
        </w:rPr>
      </w:pPr>
      <w:r w:rsidRPr="00D01018">
        <w:rPr>
          <w:b/>
          <w:sz w:val="28"/>
          <w:szCs w:val="28"/>
          <w:lang w:val="ru-RU"/>
        </w:rPr>
        <w:t>ГБПОУ "</w:t>
      </w:r>
      <w:proofErr w:type="spellStart"/>
      <w:r w:rsidRPr="00D01018">
        <w:rPr>
          <w:b/>
          <w:sz w:val="28"/>
          <w:szCs w:val="28"/>
          <w:lang w:val="ru-RU"/>
        </w:rPr>
        <w:t>ВКУиНТ</w:t>
      </w:r>
      <w:proofErr w:type="spellEnd"/>
      <w:r w:rsidRPr="00D01018">
        <w:rPr>
          <w:b/>
          <w:sz w:val="28"/>
          <w:szCs w:val="28"/>
          <w:lang w:val="ru-RU"/>
        </w:rPr>
        <w:t xml:space="preserve"> им. Ю. Гагарина"</w:t>
      </w:r>
    </w:p>
    <w:p w:rsidR="00D01018" w:rsidRPr="00D01018" w:rsidRDefault="00D01018" w:rsidP="00D01018">
      <w:pPr>
        <w:spacing w:before="0" w:beforeAutospacing="0" w:after="0" w:afterAutospacing="0"/>
        <w:jc w:val="center"/>
        <w:rPr>
          <w:b/>
          <w:sz w:val="28"/>
          <w:szCs w:val="28"/>
          <w:lang w:val="ru-RU"/>
        </w:rPr>
      </w:pPr>
    </w:p>
    <w:p w:rsidR="00D01018" w:rsidRPr="00D01018" w:rsidRDefault="00D01018" w:rsidP="00D01018">
      <w:pPr>
        <w:spacing w:before="0" w:beforeAutospacing="0" w:after="0" w:afterAutospacing="0"/>
        <w:jc w:val="center"/>
        <w:rPr>
          <w:b/>
          <w:sz w:val="28"/>
          <w:szCs w:val="28"/>
          <w:lang w:val="ru-RU"/>
        </w:rPr>
      </w:pPr>
      <w:r w:rsidRPr="00D01018">
        <w:rPr>
          <w:b/>
          <w:sz w:val="28"/>
          <w:szCs w:val="28"/>
          <w:lang w:val="ru-RU"/>
        </w:rPr>
        <w:t>П Р И К А З</w:t>
      </w:r>
    </w:p>
    <w:p w:rsidR="00D01018" w:rsidRPr="00D01018" w:rsidRDefault="00D01018" w:rsidP="00D01018">
      <w:pPr>
        <w:spacing w:before="0" w:beforeAutospacing="0" w:after="0" w:afterAutospacing="0"/>
        <w:jc w:val="center"/>
        <w:rPr>
          <w:b/>
          <w:sz w:val="28"/>
          <w:szCs w:val="28"/>
          <w:lang w:val="ru-RU"/>
        </w:rPr>
      </w:pPr>
    </w:p>
    <w:p w:rsidR="00D01018" w:rsidRPr="00D01018" w:rsidRDefault="00D01018" w:rsidP="00D01018">
      <w:pPr>
        <w:spacing w:before="0" w:beforeAutospacing="0" w:after="0" w:afterAutospacing="0"/>
        <w:rPr>
          <w:b/>
          <w:sz w:val="28"/>
          <w:szCs w:val="28"/>
          <w:lang w:val="ru-RU"/>
        </w:rPr>
      </w:pPr>
      <w:r w:rsidRPr="00D01018">
        <w:rPr>
          <w:b/>
          <w:sz w:val="28"/>
          <w:szCs w:val="28"/>
          <w:lang w:val="ru-RU"/>
        </w:rPr>
        <w:t xml:space="preserve">« </w:t>
      </w:r>
      <w:r>
        <w:rPr>
          <w:b/>
          <w:sz w:val="28"/>
          <w:szCs w:val="28"/>
          <w:lang w:val="ru-RU"/>
        </w:rPr>
        <w:t>24</w:t>
      </w:r>
      <w:r w:rsidRPr="00D01018">
        <w:rPr>
          <w:b/>
          <w:sz w:val="28"/>
          <w:szCs w:val="28"/>
          <w:lang w:val="ru-RU"/>
        </w:rPr>
        <w:t xml:space="preserve"> »  </w:t>
      </w:r>
      <w:r>
        <w:rPr>
          <w:b/>
          <w:sz w:val="28"/>
          <w:szCs w:val="28"/>
          <w:lang w:val="ru-RU"/>
        </w:rPr>
        <w:t>декабря</w:t>
      </w:r>
      <w:r w:rsidRPr="00D01018">
        <w:rPr>
          <w:b/>
          <w:sz w:val="28"/>
          <w:szCs w:val="28"/>
          <w:lang w:val="ru-RU"/>
        </w:rPr>
        <w:t xml:space="preserve"> 2019 г.                                                             № </w:t>
      </w:r>
      <w:r>
        <w:rPr>
          <w:b/>
          <w:sz w:val="28"/>
          <w:szCs w:val="28"/>
          <w:lang w:val="ru-RU"/>
        </w:rPr>
        <w:t>157-од</w:t>
      </w:r>
    </w:p>
    <w:p w:rsidR="00D01018" w:rsidRPr="00D01018" w:rsidRDefault="00D01018" w:rsidP="00D01018">
      <w:pPr>
        <w:spacing w:before="0" w:beforeAutospacing="0" w:after="0" w:afterAutospacing="0"/>
        <w:rPr>
          <w:b/>
          <w:sz w:val="28"/>
          <w:szCs w:val="28"/>
          <w:lang w:val="ru-RU"/>
        </w:rPr>
      </w:pPr>
    </w:p>
    <w:p w:rsidR="00D01018" w:rsidRPr="00D01018" w:rsidRDefault="00D01018" w:rsidP="00D01018">
      <w:pPr>
        <w:spacing w:before="0" w:beforeAutospacing="0" w:after="0" w:afterAutospacing="0"/>
        <w:jc w:val="center"/>
        <w:rPr>
          <w:sz w:val="28"/>
          <w:szCs w:val="28"/>
          <w:lang w:val="ru-RU"/>
        </w:rPr>
      </w:pPr>
      <w:r w:rsidRPr="00D01018">
        <w:rPr>
          <w:sz w:val="28"/>
          <w:szCs w:val="28"/>
          <w:lang w:val="ru-RU"/>
        </w:rPr>
        <w:t>г. Волгоград</w:t>
      </w:r>
    </w:p>
    <w:p w:rsidR="00D01018" w:rsidRPr="003B2AB1" w:rsidRDefault="00D01018" w:rsidP="00D01018">
      <w:pPr>
        <w:spacing w:before="0" w:beforeAutospacing="0" w:after="0" w:afterAutospacing="0"/>
        <w:rPr>
          <w:rFonts w:hAnsi="Times New Roman" w:cs="Times New Roman"/>
          <w:color w:val="000000"/>
          <w:sz w:val="24"/>
          <w:szCs w:val="24"/>
          <w:lang w:val="ru-RU"/>
        </w:rPr>
      </w:pPr>
      <w:r w:rsidRPr="003B2AB1">
        <w:rPr>
          <w:rFonts w:hAnsi="Times New Roman" w:cs="Times New Roman"/>
          <w:color w:val="000000"/>
          <w:sz w:val="24"/>
          <w:szCs w:val="24"/>
          <w:lang w:val="ru-RU"/>
        </w:rPr>
        <w:t>об утверждении учетной политики для целей бухгалтерского учета</w:t>
      </w:r>
    </w:p>
    <w:p w:rsidR="00D01018" w:rsidRPr="00D01018" w:rsidRDefault="00D01018" w:rsidP="00D01018">
      <w:pPr>
        <w:rPr>
          <w:sz w:val="28"/>
          <w:szCs w:val="28"/>
          <w:lang w:val="ru-RU"/>
        </w:rPr>
      </w:pPr>
    </w:p>
    <w:p w:rsidR="00196733" w:rsidRPr="00D01018" w:rsidRDefault="00D01018" w:rsidP="00D01018">
      <w:pPr>
        <w:jc w:val="center"/>
        <w:rPr>
          <w:b/>
          <w:sz w:val="28"/>
          <w:szCs w:val="28"/>
          <w:lang w:val="ru-RU"/>
        </w:rPr>
      </w:pPr>
      <w:r w:rsidRPr="00D01018">
        <w:rPr>
          <w:b/>
          <w:sz w:val="28"/>
          <w:szCs w:val="28"/>
          <w:lang w:val="ru-RU"/>
        </w:rPr>
        <w:t>ПРИКАЗЫВАЮ:</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Во исполнение Закона от 06.12.2011 № 402-ФЗ, приказа Минфина от 01.12.2010 № 157н,</w:t>
      </w:r>
      <w:r w:rsidRPr="003B2AB1">
        <w:rPr>
          <w:lang w:val="ru-RU"/>
        </w:rPr>
        <w:br/>
      </w:r>
      <w:r w:rsidRPr="003B2AB1">
        <w:rPr>
          <w:rFonts w:hAnsi="Times New Roman" w:cs="Times New Roman"/>
          <w:color w:val="000000"/>
          <w:sz w:val="24"/>
          <w:szCs w:val="24"/>
          <w:lang w:val="ru-RU"/>
        </w:rPr>
        <w:t xml:space="preserve"> Федерального стандарта «Учетная политика, оценочные значения и ошибки» (утв. приказом Минфина от 30.12.2017 № 274н)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 Утвердить учетную политику для целей бухгалтерского учета согласно приложению и ввести ее в действие с 1 января 2020 года.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 Довести до всех подразделений и служб учреждения соответствующие документы, необходимые для обеспечения реализации учетной политики в учреждении и организации бухгалтерского учета, документооборота, санкционирования расходов учреждения.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3. Контроль за исполнением приказа возложить на главного бухгалтера </w:t>
      </w:r>
      <w:proofErr w:type="spellStart"/>
      <w:r w:rsidR="00D01018">
        <w:rPr>
          <w:rFonts w:hAnsi="Times New Roman" w:cs="Times New Roman"/>
          <w:color w:val="000000"/>
          <w:sz w:val="24"/>
          <w:szCs w:val="24"/>
          <w:lang w:val="ru-RU"/>
        </w:rPr>
        <w:t>Т.В.Курац</w:t>
      </w:r>
      <w:proofErr w:type="spellEnd"/>
      <w:r w:rsidRPr="003B2AB1">
        <w:rPr>
          <w:rFonts w:hAnsi="Times New Roman" w:cs="Times New Roman"/>
          <w:color w:val="000000"/>
          <w:sz w:val="24"/>
          <w:szCs w:val="24"/>
          <w:lang w:val="ru-RU"/>
        </w:rPr>
        <w:t>.</w:t>
      </w:r>
    </w:p>
    <w:p w:rsidR="00196733" w:rsidRPr="003B2AB1" w:rsidRDefault="00196733">
      <w:pPr>
        <w:rPr>
          <w:rFonts w:hAnsi="Times New Roman" w:cs="Times New Roman"/>
          <w:color w:val="000000"/>
          <w:sz w:val="24"/>
          <w:szCs w:val="24"/>
          <w:lang w:val="ru-RU"/>
        </w:rPr>
      </w:pPr>
    </w:p>
    <w:p w:rsidR="00196733" w:rsidRPr="003B2AB1" w:rsidRDefault="00196733">
      <w:pPr>
        <w:rPr>
          <w:rFonts w:hAnsi="Times New Roman" w:cs="Times New Roman"/>
          <w:color w:val="000000"/>
          <w:sz w:val="24"/>
          <w:szCs w:val="24"/>
          <w:lang w:val="ru-RU"/>
        </w:rPr>
      </w:pPr>
    </w:p>
    <w:tbl>
      <w:tblPr>
        <w:tblW w:w="0" w:type="auto"/>
        <w:tblCellMar>
          <w:top w:w="15" w:type="dxa"/>
          <w:left w:w="15" w:type="dxa"/>
          <w:bottom w:w="15" w:type="dxa"/>
          <w:right w:w="15" w:type="dxa"/>
        </w:tblCellMar>
        <w:tblLook w:val="0600"/>
      </w:tblPr>
      <w:tblGrid>
        <w:gridCol w:w="4219"/>
        <w:gridCol w:w="165"/>
        <w:gridCol w:w="165"/>
        <w:gridCol w:w="2092"/>
        <w:gridCol w:w="376"/>
        <w:gridCol w:w="2502"/>
      </w:tblGrid>
      <w:tr w:rsidR="00196733" w:rsidTr="003B2AB1">
        <w:tc>
          <w:tcPr>
            <w:tcW w:w="0" w:type="auto"/>
            <w:tcMar>
              <w:top w:w="75" w:type="dxa"/>
              <w:left w:w="75" w:type="dxa"/>
              <w:bottom w:w="75" w:type="dxa"/>
              <w:right w:w="75" w:type="dxa"/>
            </w:tcMar>
            <w:vAlign w:val="bottom"/>
          </w:tcPr>
          <w:p w:rsidR="00196733" w:rsidRPr="00D01018" w:rsidRDefault="00D01018">
            <w:pPr>
              <w:rPr>
                <w:rFonts w:hAnsi="Times New Roman" w:cs="Times New Roman"/>
                <w:color w:val="000000"/>
                <w:sz w:val="24"/>
                <w:szCs w:val="24"/>
                <w:lang w:val="ru-RU"/>
              </w:rPr>
            </w:pPr>
            <w:proofErr w:type="spellStart"/>
            <w:r>
              <w:rPr>
                <w:rFonts w:hAnsi="Times New Roman" w:cs="Times New Roman"/>
                <w:color w:val="000000"/>
                <w:sz w:val="24"/>
                <w:szCs w:val="24"/>
                <w:lang w:val="ru-RU"/>
              </w:rPr>
              <w:t>Дирктор</w:t>
            </w:r>
            <w:proofErr w:type="spellEnd"/>
          </w:p>
        </w:tc>
        <w:tc>
          <w:tcPr>
            <w:tcW w:w="0" w:type="auto"/>
            <w:gridSpan w:val="2"/>
            <w:tcMar>
              <w:top w:w="75" w:type="dxa"/>
              <w:left w:w="75" w:type="dxa"/>
              <w:bottom w:w="75" w:type="dxa"/>
              <w:right w:w="75" w:type="dxa"/>
            </w:tcMar>
          </w:tcPr>
          <w:p w:rsidR="00196733" w:rsidRDefault="00196733">
            <w:pPr>
              <w:ind w:left="75" w:right="75"/>
              <w:rPr>
                <w:rFonts w:hAnsi="Times New Roman" w:cs="Times New Roman"/>
                <w:color w:val="000000"/>
                <w:sz w:val="24"/>
                <w:szCs w:val="24"/>
              </w:rPr>
            </w:pPr>
          </w:p>
        </w:tc>
        <w:tc>
          <w:tcPr>
            <w:tcW w:w="0" w:type="auto"/>
            <w:tcBorders>
              <w:top w:val="none" w:sz="0" w:space="0" w:color="000000"/>
              <w:left w:val="none" w:sz="0" w:space="0" w:color="000000"/>
              <w:bottom w:val="single" w:sz="6" w:space="0" w:color="000000"/>
              <w:right w:val="none" w:sz="0" w:space="0" w:color="000000"/>
            </w:tcBorders>
            <w:tcMar>
              <w:top w:w="75" w:type="dxa"/>
              <w:left w:w="75" w:type="dxa"/>
              <w:bottom w:w="75" w:type="dxa"/>
              <w:right w:w="75" w:type="dxa"/>
            </w:tcMar>
          </w:tcPr>
          <w:p w:rsidR="00196733" w:rsidRDefault="00196733">
            <w:pPr>
              <w:ind w:left="75" w:right="75"/>
              <w:rPr>
                <w:rFonts w:hAnsi="Times New Roman" w:cs="Times New Roman"/>
                <w:color w:val="000000"/>
                <w:sz w:val="24"/>
                <w:szCs w:val="24"/>
              </w:rPr>
            </w:pPr>
          </w:p>
        </w:tc>
        <w:tc>
          <w:tcPr>
            <w:tcW w:w="0" w:type="auto"/>
            <w:tcMar>
              <w:top w:w="75" w:type="dxa"/>
              <w:left w:w="75" w:type="dxa"/>
              <w:bottom w:w="75" w:type="dxa"/>
              <w:right w:w="75" w:type="dxa"/>
            </w:tcMar>
          </w:tcPr>
          <w:p w:rsidR="00196733" w:rsidRDefault="00196733">
            <w:pPr>
              <w:ind w:left="75" w:right="75"/>
              <w:rPr>
                <w:rFonts w:hAnsi="Times New Roman" w:cs="Times New Roman"/>
                <w:color w:val="000000"/>
                <w:sz w:val="24"/>
                <w:szCs w:val="24"/>
              </w:rPr>
            </w:pPr>
          </w:p>
        </w:tc>
        <w:tc>
          <w:tcPr>
            <w:tcW w:w="0" w:type="auto"/>
            <w:tcMar>
              <w:top w:w="75" w:type="dxa"/>
              <w:left w:w="75" w:type="dxa"/>
              <w:bottom w:w="75" w:type="dxa"/>
              <w:right w:w="75" w:type="dxa"/>
            </w:tcMar>
            <w:vAlign w:val="bottom"/>
          </w:tcPr>
          <w:p w:rsidR="00196733" w:rsidRPr="00D01018" w:rsidRDefault="00D01018">
            <w:pPr>
              <w:rPr>
                <w:rFonts w:hAnsi="Times New Roman" w:cs="Times New Roman"/>
                <w:color w:val="000000"/>
                <w:sz w:val="24"/>
                <w:szCs w:val="24"/>
                <w:lang w:val="ru-RU"/>
              </w:rPr>
            </w:pPr>
            <w:proofErr w:type="spellStart"/>
            <w:r>
              <w:rPr>
                <w:rFonts w:hAnsi="Times New Roman" w:cs="Times New Roman"/>
                <w:color w:val="000000"/>
                <w:sz w:val="24"/>
                <w:szCs w:val="24"/>
                <w:lang w:val="ru-RU"/>
              </w:rPr>
              <w:t>Лиховцов</w:t>
            </w:r>
            <w:proofErr w:type="spellEnd"/>
            <w:r>
              <w:rPr>
                <w:rFonts w:hAnsi="Times New Roman" w:cs="Times New Roman"/>
                <w:color w:val="000000"/>
                <w:sz w:val="24"/>
                <w:szCs w:val="24"/>
                <w:lang w:val="ru-RU"/>
              </w:rPr>
              <w:t xml:space="preserve"> С.Е.</w:t>
            </w:r>
          </w:p>
        </w:tc>
      </w:tr>
      <w:tr w:rsidR="00196733" w:rsidTr="003B2AB1">
        <w:tc>
          <w:tcPr>
            <w:tcW w:w="4219" w:type="dxa"/>
            <w:tcMar>
              <w:top w:w="75" w:type="dxa"/>
              <w:left w:w="75" w:type="dxa"/>
              <w:bottom w:w="75" w:type="dxa"/>
              <w:right w:w="75" w:type="dxa"/>
            </w:tcMar>
            <w:vAlign w:val="center"/>
          </w:tcPr>
          <w:p w:rsidR="00196733" w:rsidRDefault="00196733">
            <w:pPr>
              <w:ind w:left="75" w:right="75"/>
              <w:rPr>
                <w:rFonts w:hAnsi="Times New Roman" w:cs="Times New Roman"/>
                <w:color w:val="000000"/>
                <w:sz w:val="24"/>
                <w:szCs w:val="24"/>
              </w:rPr>
            </w:pPr>
          </w:p>
        </w:tc>
        <w:tc>
          <w:tcPr>
            <w:tcW w:w="329" w:type="dxa"/>
            <w:gridSpan w:val="2"/>
            <w:tcMar>
              <w:top w:w="75" w:type="dxa"/>
              <w:left w:w="75" w:type="dxa"/>
              <w:bottom w:w="75" w:type="dxa"/>
              <w:right w:w="75" w:type="dxa"/>
            </w:tcMar>
            <w:vAlign w:val="center"/>
          </w:tcPr>
          <w:p w:rsidR="00196733" w:rsidRDefault="00196733">
            <w:pPr>
              <w:ind w:left="75" w:right="75"/>
              <w:rPr>
                <w:rFonts w:hAnsi="Times New Roman" w:cs="Times New Roman"/>
                <w:color w:val="000000"/>
                <w:sz w:val="24"/>
                <w:szCs w:val="24"/>
              </w:rPr>
            </w:pPr>
          </w:p>
        </w:tc>
        <w:tc>
          <w:tcPr>
            <w:tcW w:w="2092" w:type="dxa"/>
            <w:tcMar>
              <w:top w:w="75" w:type="dxa"/>
              <w:left w:w="75" w:type="dxa"/>
              <w:bottom w:w="75" w:type="dxa"/>
              <w:right w:w="75" w:type="dxa"/>
            </w:tcMar>
            <w:vAlign w:val="center"/>
          </w:tcPr>
          <w:p w:rsidR="00196733" w:rsidRDefault="00196733">
            <w:pPr>
              <w:ind w:left="75" w:right="75"/>
              <w:rPr>
                <w:rFonts w:hAnsi="Times New Roman" w:cs="Times New Roman"/>
                <w:color w:val="000000"/>
                <w:sz w:val="24"/>
                <w:szCs w:val="24"/>
              </w:rPr>
            </w:pPr>
          </w:p>
        </w:tc>
        <w:tc>
          <w:tcPr>
            <w:tcW w:w="376" w:type="dxa"/>
            <w:tcMar>
              <w:top w:w="75" w:type="dxa"/>
              <w:left w:w="75" w:type="dxa"/>
              <w:bottom w:w="75" w:type="dxa"/>
              <w:right w:w="75" w:type="dxa"/>
            </w:tcMar>
            <w:vAlign w:val="center"/>
          </w:tcPr>
          <w:p w:rsidR="00196733" w:rsidRDefault="00196733">
            <w:pPr>
              <w:ind w:left="75" w:right="75"/>
              <w:rPr>
                <w:rFonts w:hAnsi="Times New Roman" w:cs="Times New Roman"/>
                <w:color w:val="000000"/>
                <w:sz w:val="24"/>
                <w:szCs w:val="24"/>
              </w:rPr>
            </w:pPr>
          </w:p>
        </w:tc>
        <w:tc>
          <w:tcPr>
            <w:tcW w:w="2494" w:type="dxa"/>
            <w:tcMar>
              <w:top w:w="75" w:type="dxa"/>
              <w:left w:w="75" w:type="dxa"/>
              <w:bottom w:w="75" w:type="dxa"/>
              <w:right w:w="75" w:type="dxa"/>
            </w:tcMar>
            <w:vAlign w:val="center"/>
          </w:tcPr>
          <w:p w:rsidR="00196733" w:rsidRDefault="00196733">
            <w:pPr>
              <w:ind w:left="75" w:right="75"/>
              <w:rPr>
                <w:rFonts w:hAnsi="Times New Roman" w:cs="Times New Roman"/>
                <w:color w:val="000000"/>
                <w:sz w:val="24"/>
                <w:szCs w:val="24"/>
              </w:rPr>
            </w:pPr>
          </w:p>
        </w:tc>
      </w:tr>
      <w:tr w:rsidR="00196733" w:rsidTr="003B2AB1">
        <w:trPr>
          <w:gridAfter w:val="4"/>
          <w:wAfter w:w="4970" w:type="dxa"/>
        </w:trPr>
        <w:tc>
          <w:tcPr>
            <w:tcW w:w="0" w:type="auto"/>
            <w:gridSpan w:val="2"/>
            <w:tcMar>
              <w:top w:w="75" w:type="dxa"/>
              <w:left w:w="75" w:type="dxa"/>
              <w:bottom w:w="75" w:type="dxa"/>
              <w:right w:w="75" w:type="dxa"/>
            </w:tcMar>
          </w:tcPr>
          <w:p w:rsidR="003B2AB1" w:rsidRDefault="003B2AB1">
            <w:pPr>
              <w:ind w:left="75" w:right="75"/>
              <w:rPr>
                <w:rFonts w:hAnsi="Times New Roman" w:cs="Times New Roman"/>
                <w:color w:val="000000"/>
                <w:sz w:val="24"/>
                <w:szCs w:val="24"/>
                <w:lang w:val="ru-RU"/>
              </w:rPr>
            </w:pPr>
          </w:p>
          <w:p w:rsidR="003B2AB1" w:rsidRDefault="003B2AB1">
            <w:pPr>
              <w:ind w:left="75" w:right="75"/>
              <w:rPr>
                <w:rFonts w:hAnsi="Times New Roman" w:cs="Times New Roman"/>
                <w:color w:val="000000"/>
                <w:sz w:val="24"/>
                <w:szCs w:val="24"/>
                <w:lang w:val="ru-RU"/>
              </w:rPr>
            </w:pPr>
          </w:p>
          <w:p w:rsidR="00196733" w:rsidRDefault="00196733" w:rsidP="003B2AB1">
            <w:pPr>
              <w:ind w:left="75" w:right="75"/>
              <w:rPr>
                <w:rFonts w:hAnsi="Times New Roman" w:cs="Times New Roman"/>
                <w:color w:val="000000"/>
                <w:sz w:val="24"/>
                <w:szCs w:val="24"/>
              </w:rPr>
            </w:pPr>
          </w:p>
        </w:tc>
      </w:tr>
    </w:tbl>
    <w:p w:rsidR="003B2AB1" w:rsidRDefault="003B2AB1" w:rsidP="003B2AB1">
      <w:pPr>
        <w:ind w:left="75" w:right="75"/>
        <w:jc w:val="right"/>
        <w:rPr>
          <w:rFonts w:hAnsi="Times New Roman" w:cs="Times New Roman"/>
          <w:color w:val="000000"/>
          <w:sz w:val="24"/>
          <w:szCs w:val="24"/>
          <w:lang w:val="ru-RU"/>
        </w:rPr>
      </w:pPr>
      <w:proofErr w:type="spellStart"/>
      <w:r>
        <w:rPr>
          <w:rFonts w:hAnsi="Times New Roman" w:cs="Times New Roman"/>
          <w:color w:val="000000"/>
          <w:sz w:val="24"/>
          <w:szCs w:val="24"/>
        </w:rPr>
        <w:lastRenderedPageBreak/>
        <w:t>Приложение</w:t>
      </w:r>
      <w:proofErr w:type="spellEnd"/>
      <w:r>
        <w:rPr>
          <w:rFonts w:hAnsi="Times New Roman" w:cs="Times New Roman"/>
          <w:color w:val="000000"/>
          <w:sz w:val="24"/>
          <w:szCs w:val="24"/>
          <w:lang w:val="ru-RU"/>
        </w:rPr>
        <w:t xml:space="preserve"> </w:t>
      </w:r>
      <w:r>
        <w:rPr>
          <w:rFonts w:hAnsi="Times New Roman" w:cs="Times New Roman"/>
          <w:color w:val="000000"/>
          <w:sz w:val="24"/>
          <w:szCs w:val="24"/>
        </w:rPr>
        <w:t xml:space="preserve">к </w:t>
      </w:r>
      <w:proofErr w:type="spellStart"/>
      <w:r>
        <w:rPr>
          <w:rFonts w:hAnsi="Times New Roman" w:cs="Times New Roman"/>
          <w:color w:val="000000"/>
          <w:sz w:val="24"/>
          <w:szCs w:val="24"/>
        </w:rPr>
        <w:t>приказу</w:t>
      </w:r>
      <w:proofErr w:type="spellEnd"/>
    </w:p>
    <w:p w:rsidR="00196733" w:rsidRPr="00D01018" w:rsidRDefault="003B2AB1" w:rsidP="003B2AB1">
      <w:pPr>
        <w:jc w:val="right"/>
        <w:rPr>
          <w:rFonts w:hAnsi="Times New Roman" w:cs="Times New Roman"/>
          <w:color w:val="000000"/>
          <w:sz w:val="24"/>
          <w:szCs w:val="24"/>
          <w:lang w:val="ru-RU"/>
        </w:rPr>
      </w:pPr>
      <w:proofErr w:type="spellStart"/>
      <w:r>
        <w:rPr>
          <w:rFonts w:hAnsi="Times New Roman" w:cs="Times New Roman"/>
          <w:color w:val="000000"/>
          <w:sz w:val="24"/>
          <w:szCs w:val="24"/>
        </w:rPr>
        <w:t>от</w:t>
      </w:r>
      <w:proofErr w:type="spellEnd"/>
      <w:r>
        <w:rPr>
          <w:rFonts w:hAnsi="Times New Roman" w:cs="Times New Roman"/>
          <w:color w:val="000000"/>
          <w:sz w:val="24"/>
          <w:szCs w:val="24"/>
        </w:rPr>
        <w:t xml:space="preserve"> 24.12. 2019</w:t>
      </w:r>
      <w:r>
        <w:rPr>
          <w:rFonts w:hAnsi="Times New Roman" w:cs="Times New Roman"/>
          <w:color w:val="000000"/>
          <w:sz w:val="24"/>
          <w:szCs w:val="24"/>
          <w:lang w:val="ru-RU"/>
        </w:rPr>
        <w:t xml:space="preserve"> </w:t>
      </w:r>
      <w:r>
        <w:rPr>
          <w:rFonts w:hAnsi="Times New Roman" w:cs="Times New Roman"/>
          <w:color w:val="000000"/>
          <w:sz w:val="24"/>
          <w:szCs w:val="24"/>
        </w:rPr>
        <w:t xml:space="preserve"> № </w:t>
      </w:r>
      <w:r>
        <w:rPr>
          <w:rFonts w:hAnsi="Times New Roman" w:cs="Times New Roman"/>
          <w:color w:val="000000"/>
          <w:sz w:val="24"/>
          <w:szCs w:val="24"/>
          <w:lang w:val="ru-RU"/>
        </w:rPr>
        <w:t xml:space="preserve"> </w:t>
      </w:r>
      <w:r>
        <w:rPr>
          <w:rFonts w:hAnsi="Times New Roman" w:cs="Times New Roman"/>
          <w:color w:val="000000"/>
          <w:sz w:val="24"/>
          <w:szCs w:val="24"/>
        </w:rPr>
        <w:t>15</w:t>
      </w:r>
      <w:r w:rsidR="00D01018">
        <w:rPr>
          <w:rFonts w:hAnsi="Times New Roman" w:cs="Times New Roman"/>
          <w:color w:val="000000"/>
          <w:sz w:val="24"/>
          <w:szCs w:val="24"/>
          <w:lang w:val="ru-RU"/>
        </w:rPr>
        <w:t>7</w:t>
      </w:r>
    </w:p>
    <w:p w:rsidR="003B2AB1" w:rsidRDefault="003B2AB1">
      <w:pPr>
        <w:jc w:val="center"/>
        <w:rPr>
          <w:rFonts w:hAnsi="Times New Roman" w:cs="Times New Roman"/>
          <w:b/>
          <w:bCs/>
          <w:color w:val="000000"/>
          <w:sz w:val="24"/>
          <w:szCs w:val="24"/>
          <w:lang w:val="ru-RU"/>
        </w:rPr>
      </w:pPr>
    </w:p>
    <w:p w:rsidR="00196733" w:rsidRPr="003B2AB1" w:rsidRDefault="00CD6953">
      <w:pPr>
        <w:jc w:val="center"/>
        <w:rPr>
          <w:rFonts w:hAnsi="Times New Roman" w:cs="Times New Roman"/>
          <w:color w:val="000000"/>
          <w:sz w:val="24"/>
          <w:szCs w:val="24"/>
          <w:lang w:val="ru-RU"/>
        </w:rPr>
      </w:pPr>
      <w:r w:rsidRPr="003B2AB1">
        <w:rPr>
          <w:rFonts w:hAnsi="Times New Roman" w:cs="Times New Roman"/>
          <w:b/>
          <w:bCs/>
          <w:color w:val="000000"/>
          <w:sz w:val="24"/>
          <w:szCs w:val="24"/>
          <w:lang w:val="ru-RU"/>
        </w:rPr>
        <w:t>Учетная  политика для целей бухгалтерского учета</w:t>
      </w:r>
    </w:p>
    <w:p w:rsidR="00196733" w:rsidRPr="003B2AB1" w:rsidRDefault="00196733" w:rsidP="00D01018">
      <w:pPr>
        <w:jc w:val="both"/>
        <w:rPr>
          <w:rFonts w:hAnsi="Times New Roman" w:cs="Times New Roman"/>
          <w:color w:val="000000"/>
          <w:sz w:val="24"/>
          <w:szCs w:val="24"/>
          <w:lang w:val="ru-RU"/>
        </w:rPr>
      </w:pPr>
    </w:p>
    <w:p w:rsidR="00196733" w:rsidRPr="003B2AB1" w:rsidRDefault="00CD6953" w:rsidP="00D01018">
      <w:pPr>
        <w:spacing w:before="0" w:beforeAutospacing="0" w:after="0" w:afterAutospacing="0"/>
        <w:jc w:val="both"/>
        <w:rPr>
          <w:rFonts w:hAnsi="Times New Roman" w:cs="Times New Roman"/>
          <w:color w:val="000000"/>
          <w:sz w:val="24"/>
          <w:szCs w:val="24"/>
          <w:lang w:val="ru-RU"/>
        </w:rPr>
      </w:pPr>
      <w:r w:rsidRPr="003B2AB1">
        <w:rPr>
          <w:rFonts w:hAnsi="Times New Roman" w:cs="Times New Roman"/>
          <w:color w:val="000000"/>
          <w:sz w:val="24"/>
          <w:szCs w:val="24"/>
          <w:lang w:val="ru-RU"/>
        </w:rPr>
        <w:t xml:space="preserve">Учетная  политика </w:t>
      </w:r>
      <w:r w:rsidR="00D01018" w:rsidRPr="00D01018">
        <w:rPr>
          <w:rFonts w:hAnsi="Times New Roman" w:cs="Times New Roman"/>
          <w:color w:val="000000"/>
          <w:sz w:val="24"/>
          <w:szCs w:val="24"/>
          <w:lang w:val="ru-RU"/>
        </w:rPr>
        <w:t>Государственное бюджетное профессиональное образовательное учреждение</w:t>
      </w:r>
      <w:r w:rsidR="00D01018">
        <w:rPr>
          <w:rFonts w:hAnsi="Times New Roman" w:cs="Times New Roman"/>
          <w:color w:val="000000"/>
          <w:sz w:val="24"/>
          <w:szCs w:val="24"/>
          <w:lang w:val="ru-RU"/>
        </w:rPr>
        <w:t xml:space="preserve"> </w:t>
      </w:r>
      <w:r w:rsidR="00D01018" w:rsidRPr="00D01018">
        <w:rPr>
          <w:rFonts w:hAnsi="Times New Roman" w:cs="Times New Roman"/>
          <w:color w:val="000000"/>
          <w:sz w:val="24"/>
          <w:szCs w:val="24"/>
          <w:lang w:val="ru-RU"/>
        </w:rPr>
        <w:t>"Волгоградский колледж управления и новых технологий имени Юрия Гагарина"</w:t>
      </w:r>
      <w:r w:rsidR="00D01018">
        <w:rPr>
          <w:rFonts w:hAnsi="Times New Roman" w:cs="Times New Roman"/>
          <w:color w:val="000000"/>
          <w:sz w:val="24"/>
          <w:szCs w:val="24"/>
          <w:lang w:val="ru-RU"/>
        </w:rPr>
        <w:t xml:space="preserve"> </w:t>
      </w:r>
      <w:r w:rsidR="00D01018" w:rsidRPr="00D01018">
        <w:rPr>
          <w:rFonts w:hAnsi="Times New Roman" w:cs="Times New Roman"/>
          <w:color w:val="000000"/>
          <w:sz w:val="24"/>
          <w:szCs w:val="24"/>
          <w:lang w:val="ru-RU"/>
        </w:rPr>
        <w:t>ГБПОУ "</w:t>
      </w:r>
      <w:proofErr w:type="spellStart"/>
      <w:r w:rsidR="00D01018" w:rsidRPr="00D01018">
        <w:rPr>
          <w:rFonts w:hAnsi="Times New Roman" w:cs="Times New Roman"/>
          <w:color w:val="000000"/>
          <w:sz w:val="24"/>
          <w:szCs w:val="24"/>
          <w:lang w:val="ru-RU"/>
        </w:rPr>
        <w:t>ВКУиНТ</w:t>
      </w:r>
      <w:proofErr w:type="spellEnd"/>
      <w:r w:rsidR="00D01018" w:rsidRPr="00D01018">
        <w:rPr>
          <w:rFonts w:hAnsi="Times New Roman" w:cs="Times New Roman"/>
          <w:color w:val="000000"/>
          <w:sz w:val="24"/>
          <w:szCs w:val="24"/>
          <w:lang w:val="ru-RU"/>
        </w:rPr>
        <w:t xml:space="preserve"> им. Ю. Гагарина"</w:t>
      </w:r>
      <w:r w:rsidR="00D01018">
        <w:rPr>
          <w:rFonts w:hAnsi="Times New Roman" w:cs="Times New Roman"/>
          <w:color w:val="000000"/>
          <w:sz w:val="24"/>
          <w:szCs w:val="24"/>
          <w:lang w:val="ru-RU"/>
        </w:rPr>
        <w:t xml:space="preserve"> </w:t>
      </w:r>
      <w:r w:rsidRPr="003B2AB1">
        <w:rPr>
          <w:rFonts w:hAnsi="Times New Roman" w:cs="Times New Roman"/>
          <w:color w:val="000000"/>
          <w:sz w:val="24"/>
          <w:szCs w:val="24"/>
          <w:lang w:val="ru-RU"/>
        </w:rPr>
        <w:t xml:space="preserve"> (далее – учреждение) разработана в соответствии:</w:t>
      </w:r>
    </w:p>
    <w:p w:rsidR="00196733" w:rsidRDefault="00CD6953">
      <w:pPr>
        <w:numPr>
          <w:ilvl w:val="0"/>
          <w:numId w:val="1"/>
        </w:numPr>
        <w:ind w:left="780" w:right="180"/>
        <w:contextualSpacing/>
        <w:rPr>
          <w:rFonts w:hAnsi="Times New Roman" w:cs="Times New Roman"/>
          <w:color w:val="000000"/>
          <w:sz w:val="24"/>
          <w:szCs w:val="24"/>
        </w:rPr>
      </w:pPr>
      <w:r w:rsidRPr="003B2AB1">
        <w:rPr>
          <w:rFonts w:hAnsi="Times New Roman" w:cs="Times New Roman"/>
          <w:color w:val="000000"/>
          <w:sz w:val="24"/>
          <w:szCs w:val="24"/>
          <w:lang w:val="ru-RU"/>
        </w:rPr>
        <w:t xml:space="preserve">с приказом Минфина от 01.12.2010 №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w:t>
      </w:r>
      <w:r>
        <w:rPr>
          <w:rFonts w:hAnsi="Times New Roman" w:cs="Times New Roman"/>
          <w:color w:val="000000"/>
          <w:sz w:val="24"/>
          <w:szCs w:val="24"/>
        </w:rPr>
        <w:t>(</w:t>
      </w:r>
      <w:proofErr w:type="spellStart"/>
      <w:r>
        <w:rPr>
          <w:rFonts w:hAnsi="Times New Roman" w:cs="Times New Roman"/>
          <w:color w:val="000000"/>
          <w:sz w:val="24"/>
          <w:szCs w:val="24"/>
        </w:rPr>
        <w:t>далее</w:t>
      </w:r>
      <w:proofErr w:type="spellEnd"/>
      <w:r>
        <w:rPr>
          <w:rFonts w:hAnsi="Times New Roman" w:cs="Times New Roman"/>
          <w:color w:val="000000"/>
          <w:sz w:val="24"/>
          <w:szCs w:val="24"/>
        </w:rPr>
        <w:t xml:space="preserve"> – </w:t>
      </w:r>
      <w:proofErr w:type="spellStart"/>
      <w:r>
        <w:rPr>
          <w:rFonts w:hAnsi="Times New Roman" w:cs="Times New Roman"/>
          <w:color w:val="000000"/>
          <w:sz w:val="24"/>
          <w:szCs w:val="24"/>
        </w:rPr>
        <w:t>Инструкции</w:t>
      </w:r>
      <w:proofErr w:type="spellEnd"/>
      <w:r>
        <w:rPr>
          <w:rFonts w:hAnsi="Times New Roman" w:cs="Times New Roman"/>
          <w:color w:val="000000"/>
          <w:sz w:val="24"/>
          <w:szCs w:val="24"/>
        </w:rPr>
        <w:t xml:space="preserve"> к </w:t>
      </w:r>
      <w:proofErr w:type="spellStart"/>
      <w:r>
        <w:rPr>
          <w:rFonts w:hAnsi="Times New Roman" w:cs="Times New Roman"/>
          <w:color w:val="000000"/>
          <w:sz w:val="24"/>
          <w:szCs w:val="24"/>
        </w:rPr>
        <w:t>Единому</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плану</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счетов</w:t>
      </w:r>
      <w:proofErr w:type="spellEnd"/>
      <w:r>
        <w:rPr>
          <w:rFonts w:hAnsi="Times New Roman" w:cs="Times New Roman"/>
          <w:color w:val="000000"/>
          <w:sz w:val="24"/>
          <w:szCs w:val="24"/>
        </w:rPr>
        <w:t xml:space="preserve"> № 157н);</w:t>
      </w:r>
    </w:p>
    <w:p w:rsidR="00196733" w:rsidRDefault="00CD6953">
      <w:pPr>
        <w:numPr>
          <w:ilvl w:val="0"/>
          <w:numId w:val="1"/>
        </w:numPr>
        <w:ind w:left="780" w:right="180"/>
        <w:contextualSpacing/>
        <w:rPr>
          <w:rFonts w:hAnsi="Times New Roman" w:cs="Times New Roman"/>
          <w:color w:val="000000"/>
          <w:sz w:val="24"/>
          <w:szCs w:val="24"/>
        </w:rPr>
      </w:pPr>
      <w:r w:rsidRPr="003B2AB1">
        <w:rPr>
          <w:rFonts w:hAnsi="Times New Roman" w:cs="Times New Roman"/>
          <w:color w:val="000000"/>
          <w:sz w:val="24"/>
          <w:szCs w:val="24"/>
          <w:lang w:val="ru-RU"/>
        </w:rPr>
        <w:t>приказом Минфина от 16.12.2010 № 174н «Об утверждении Плана счетов бухгалтерского учета бюджетных учреждений и Инструкции по его применению</w:t>
      </w:r>
      <w:r w:rsidRPr="003B2AB1">
        <w:rPr>
          <w:rFonts w:hAnsi="Times New Roman" w:cs="Times New Roman"/>
          <w:i/>
          <w:iCs/>
          <w:color w:val="000000"/>
          <w:sz w:val="24"/>
          <w:szCs w:val="24"/>
          <w:lang w:val="ru-RU"/>
        </w:rPr>
        <w:t>»</w:t>
      </w:r>
      <w:r w:rsidRPr="003B2AB1">
        <w:rPr>
          <w:rFonts w:hAnsi="Times New Roman" w:cs="Times New Roman"/>
          <w:color w:val="000000"/>
          <w:sz w:val="24"/>
          <w:szCs w:val="24"/>
          <w:lang w:val="ru-RU"/>
        </w:rPr>
        <w:t xml:space="preserve"> </w:t>
      </w:r>
      <w:r>
        <w:rPr>
          <w:rFonts w:hAnsi="Times New Roman" w:cs="Times New Roman"/>
          <w:color w:val="000000"/>
          <w:sz w:val="24"/>
          <w:szCs w:val="24"/>
        </w:rPr>
        <w:t>(</w:t>
      </w:r>
      <w:proofErr w:type="spellStart"/>
      <w:r>
        <w:rPr>
          <w:rFonts w:hAnsi="Times New Roman" w:cs="Times New Roman"/>
          <w:color w:val="000000"/>
          <w:sz w:val="24"/>
          <w:szCs w:val="24"/>
        </w:rPr>
        <w:t>далее</w:t>
      </w:r>
      <w:proofErr w:type="spellEnd"/>
      <w:r>
        <w:rPr>
          <w:rFonts w:hAnsi="Times New Roman" w:cs="Times New Roman"/>
          <w:color w:val="000000"/>
          <w:sz w:val="24"/>
          <w:szCs w:val="24"/>
        </w:rPr>
        <w:t xml:space="preserve"> – </w:t>
      </w:r>
      <w:proofErr w:type="spellStart"/>
      <w:r>
        <w:rPr>
          <w:rFonts w:hAnsi="Times New Roman" w:cs="Times New Roman"/>
          <w:color w:val="000000"/>
          <w:sz w:val="24"/>
          <w:szCs w:val="24"/>
        </w:rPr>
        <w:t>Инструкция</w:t>
      </w:r>
      <w:proofErr w:type="spellEnd"/>
      <w:r>
        <w:rPr>
          <w:rFonts w:hAnsi="Times New Roman" w:cs="Times New Roman"/>
          <w:color w:val="000000"/>
          <w:sz w:val="24"/>
          <w:szCs w:val="24"/>
        </w:rPr>
        <w:t xml:space="preserve"> № 174н);</w:t>
      </w:r>
    </w:p>
    <w:p w:rsidR="00196733" w:rsidRPr="003B2AB1" w:rsidRDefault="00CD6953">
      <w:pPr>
        <w:numPr>
          <w:ilvl w:val="0"/>
          <w:numId w:val="1"/>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приказом Минфина 06.06.2019 № 85н «О Порядке формирования и применения кодов бюджетной классификации Российской Федерации, их структуре и принципах назначения» (далее – приказ № 85н);</w:t>
      </w:r>
    </w:p>
    <w:p w:rsidR="00196733" w:rsidRPr="003B2AB1" w:rsidRDefault="00CD6953">
      <w:pPr>
        <w:numPr>
          <w:ilvl w:val="0"/>
          <w:numId w:val="1"/>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приказом Минфина от 29.11.2017 № 209н «Об утверждении Порядка применения классификации операций сектора государственного управления»(далее – приказ № 209н);</w:t>
      </w:r>
    </w:p>
    <w:p w:rsidR="00196733" w:rsidRDefault="00CD6953">
      <w:pPr>
        <w:numPr>
          <w:ilvl w:val="0"/>
          <w:numId w:val="1"/>
        </w:numPr>
        <w:ind w:left="780" w:right="180"/>
        <w:contextualSpacing/>
        <w:rPr>
          <w:rFonts w:hAnsi="Times New Roman" w:cs="Times New Roman"/>
          <w:color w:val="000000"/>
          <w:sz w:val="24"/>
          <w:szCs w:val="24"/>
        </w:rPr>
      </w:pPr>
      <w:r w:rsidRPr="003B2AB1">
        <w:rPr>
          <w:rFonts w:hAnsi="Times New Roman" w:cs="Times New Roman"/>
          <w:color w:val="000000"/>
          <w:sz w:val="24"/>
          <w:szCs w:val="24"/>
          <w:lang w:val="ru-RU"/>
        </w:rPr>
        <w:t xml:space="preserve">приказом Минфина от 30.03.2015 № 52н «Об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Методических указаний по их применению» </w:t>
      </w:r>
      <w:r>
        <w:rPr>
          <w:rFonts w:hAnsi="Times New Roman" w:cs="Times New Roman"/>
          <w:color w:val="000000"/>
          <w:sz w:val="24"/>
          <w:szCs w:val="24"/>
        </w:rPr>
        <w:t>(</w:t>
      </w:r>
      <w:proofErr w:type="spellStart"/>
      <w:r>
        <w:rPr>
          <w:rFonts w:hAnsi="Times New Roman" w:cs="Times New Roman"/>
          <w:color w:val="000000"/>
          <w:sz w:val="24"/>
          <w:szCs w:val="24"/>
        </w:rPr>
        <w:t>далее</w:t>
      </w:r>
      <w:proofErr w:type="spellEnd"/>
      <w:r>
        <w:rPr>
          <w:rFonts w:hAnsi="Times New Roman" w:cs="Times New Roman"/>
          <w:color w:val="000000"/>
          <w:sz w:val="24"/>
          <w:szCs w:val="24"/>
        </w:rPr>
        <w:t xml:space="preserve"> – </w:t>
      </w:r>
      <w:proofErr w:type="spellStart"/>
      <w:r>
        <w:rPr>
          <w:rFonts w:hAnsi="Times New Roman" w:cs="Times New Roman"/>
          <w:color w:val="000000"/>
          <w:sz w:val="24"/>
          <w:szCs w:val="24"/>
        </w:rPr>
        <w:t>приказ</w:t>
      </w:r>
      <w:proofErr w:type="spellEnd"/>
      <w:r>
        <w:rPr>
          <w:rFonts w:hAnsi="Times New Roman" w:cs="Times New Roman"/>
          <w:color w:val="000000"/>
          <w:sz w:val="24"/>
          <w:szCs w:val="24"/>
        </w:rPr>
        <w:t xml:space="preserve"> № 52н);</w:t>
      </w:r>
    </w:p>
    <w:p w:rsidR="00196733" w:rsidRPr="003B2AB1" w:rsidRDefault="00CD6953">
      <w:pPr>
        <w:numPr>
          <w:ilvl w:val="0"/>
          <w:numId w:val="1"/>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федеральными стандартами бухгалтерского учета для организаций государственного сектора, утвержденными приказами Минфина от 31.12.2016 № 256н, № 257н, № 258н, № 259н, № 260н (далее – соответственно СГС «Концептуальные основы бухучета и отчетности», СГС «Основные средства», СГС «Аренда», СГС «Обесценение активов», СГС «Представление бухгалтерской (финансовой) отчетности»), от 30.12.2017 № 274н, 275н, 278н (далее – соответственно СГС «Учетная политика, оценочные значения и ошибки», СГС «События после отчетной даты», СГС «Отчет о движении денежных средств»), от 27.02.2018 № 32н (далее – СГС «Доходы»), от 28.02.2018 № 34н (далее – СГС «</w:t>
      </w:r>
      <w:proofErr w:type="spellStart"/>
      <w:r w:rsidRPr="003B2AB1">
        <w:rPr>
          <w:rFonts w:hAnsi="Times New Roman" w:cs="Times New Roman"/>
          <w:color w:val="000000"/>
          <w:sz w:val="24"/>
          <w:szCs w:val="24"/>
          <w:lang w:val="ru-RU"/>
        </w:rPr>
        <w:t>Непроизведенные</w:t>
      </w:r>
      <w:proofErr w:type="spellEnd"/>
      <w:r w:rsidRPr="003B2AB1">
        <w:rPr>
          <w:rFonts w:hAnsi="Times New Roman" w:cs="Times New Roman"/>
          <w:color w:val="000000"/>
          <w:sz w:val="24"/>
          <w:szCs w:val="24"/>
          <w:lang w:val="ru-RU"/>
        </w:rPr>
        <w:t xml:space="preserve"> активы»), от 30.05.2018 №122н, № 124н (далее – соответственно СГС «Влияние изменений курсов иностранных валют», СГС «Резервы»), от </w:t>
      </w:r>
      <w:r w:rsidRPr="003B2AB1">
        <w:rPr>
          <w:rFonts w:hAnsi="Times New Roman" w:cs="Times New Roman"/>
          <w:color w:val="000000"/>
          <w:sz w:val="24"/>
          <w:szCs w:val="24"/>
          <w:lang w:val="ru-RU"/>
        </w:rPr>
        <w:lastRenderedPageBreak/>
        <w:t>07.12.2018 № 256н (далее – СГС «Запасы»), от 29.06.2018 № 145н (далее – СГС «Долгосрочные договоры»).</w:t>
      </w:r>
    </w:p>
    <w:p w:rsidR="00196733" w:rsidRDefault="00CD6953">
      <w:pPr>
        <w:rPr>
          <w:rFonts w:hAnsi="Times New Roman" w:cs="Times New Roman"/>
          <w:color w:val="000000"/>
          <w:sz w:val="24"/>
          <w:szCs w:val="24"/>
        </w:rPr>
      </w:pPr>
      <w:r w:rsidRPr="003B2AB1">
        <w:rPr>
          <w:rFonts w:hAnsi="Times New Roman" w:cs="Times New Roman"/>
          <w:color w:val="000000"/>
          <w:sz w:val="24"/>
          <w:szCs w:val="24"/>
          <w:lang w:val="ru-RU"/>
        </w:rPr>
        <w:t xml:space="preserve">В части исполнения полномочий получателя бюджетных средств Учреждение ведет учет в соответствии с приказом Минфина от 06.12.2010 №162н «Об утверждении плана счетов бюджетного учета и Инструкции по его применению» </w:t>
      </w:r>
      <w:r>
        <w:rPr>
          <w:rFonts w:hAnsi="Times New Roman" w:cs="Times New Roman"/>
          <w:color w:val="000000"/>
          <w:sz w:val="24"/>
          <w:szCs w:val="24"/>
        </w:rPr>
        <w:t>(</w:t>
      </w:r>
      <w:proofErr w:type="spellStart"/>
      <w:r>
        <w:rPr>
          <w:rFonts w:hAnsi="Times New Roman" w:cs="Times New Roman"/>
          <w:color w:val="000000"/>
          <w:sz w:val="24"/>
          <w:szCs w:val="24"/>
        </w:rPr>
        <w:t>далее</w:t>
      </w:r>
      <w:proofErr w:type="spellEnd"/>
      <w:r>
        <w:rPr>
          <w:rFonts w:hAnsi="Times New Roman" w:cs="Times New Roman"/>
          <w:color w:val="000000"/>
          <w:sz w:val="24"/>
          <w:szCs w:val="24"/>
        </w:rPr>
        <w:t xml:space="preserve"> – </w:t>
      </w:r>
      <w:proofErr w:type="spellStart"/>
      <w:r>
        <w:rPr>
          <w:rFonts w:hAnsi="Times New Roman" w:cs="Times New Roman"/>
          <w:color w:val="000000"/>
          <w:sz w:val="24"/>
          <w:szCs w:val="24"/>
        </w:rPr>
        <w:t>Инструкция</w:t>
      </w:r>
      <w:proofErr w:type="spellEnd"/>
      <w:r>
        <w:rPr>
          <w:rFonts w:hAnsi="Times New Roman" w:cs="Times New Roman"/>
          <w:color w:val="000000"/>
          <w:sz w:val="24"/>
          <w:szCs w:val="24"/>
        </w:rPr>
        <w:t xml:space="preserve"> № 162н).</w:t>
      </w:r>
    </w:p>
    <w:p w:rsidR="00196733" w:rsidRDefault="00196733">
      <w:pPr>
        <w:rPr>
          <w:rFonts w:hAnsi="Times New Roman" w:cs="Times New Roman"/>
          <w:color w:val="000000"/>
          <w:sz w:val="24"/>
          <w:szCs w:val="24"/>
        </w:rPr>
      </w:pPr>
    </w:p>
    <w:p w:rsidR="00196733" w:rsidRDefault="00CD6953">
      <w:pPr>
        <w:rPr>
          <w:rFonts w:hAnsi="Times New Roman" w:cs="Times New Roman"/>
          <w:color w:val="000000"/>
          <w:sz w:val="24"/>
          <w:szCs w:val="24"/>
        </w:rPr>
      </w:pPr>
      <w:proofErr w:type="spellStart"/>
      <w:r>
        <w:rPr>
          <w:rFonts w:hAnsi="Times New Roman" w:cs="Times New Roman"/>
          <w:color w:val="000000"/>
          <w:sz w:val="24"/>
          <w:szCs w:val="24"/>
        </w:rPr>
        <w:t>Используемые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термины</w:t>
      </w:r>
      <w:proofErr w:type="spellEnd"/>
      <w:r>
        <w:rPr>
          <w:rFonts w:hAnsi="Times New Roman" w:cs="Times New Roman"/>
          <w:color w:val="000000"/>
          <w:sz w:val="24"/>
          <w:szCs w:val="24"/>
        </w:rPr>
        <w:t xml:space="preserve"> и </w:t>
      </w:r>
      <w:proofErr w:type="spellStart"/>
      <w:r>
        <w:rPr>
          <w:rFonts w:hAnsi="Times New Roman" w:cs="Times New Roman"/>
          <w:color w:val="000000"/>
          <w:sz w:val="24"/>
          <w:szCs w:val="24"/>
        </w:rPr>
        <w:t>сокращения</w:t>
      </w:r>
      <w:proofErr w:type="spellEnd"/>
    </w:p>
    <w:p w:rsidR="00196733" w:rsidRDefault="00196733">
      <w:pPr>
        <w:rPr>
          <w:rFonts w:hAnsi="Times New Roman" w:cs="Times New Roman"/>
          <w:color w:val="000000"/>
          <w:sz w:val="24"/>
          <w:szCs w:val="24"/>
        </w:rPr>
      </w:pPr>
    </w:p>
    <w:tbl>
      <w:tblPr>
        <w:tblW w:w="0" w:type="auto"/>
        <w:tblCellMar>
          <w:top w:w="15" w:type="dxa"/>
          <w:left w:w="15" w:type="dxa"/>
          <w:bottom w:w="15" w:type="dxa"/>
          <w:right w:w="15" w:type="dxa"/>
        </w:tblCellMar>
        <w:tblLook w:val="0600"/>
      </w:tblPr>
      <w:tblGrid>
        <w:gridCol w:w="1874"/>
        <w:gridCol w:w="7893"/>
      </w:tblGrid>
      <w:tr w:rsidR="00196733">
        <w:tc>
          <w:tcPr>
            <w:tcW w:w="18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rPr>
                <w:rFonts w:hAnsi="Times New Roman" w:cs="Times New Roman"/>
                <w:b/>
                <w:bCs/>
                <w:color w:val="000000"/>
                <w:sz w:val="24"/>
                <w:szCs w:val="24"/>
              </w:rPr>
            </w:pPr>
            <w:proofErr w:type="spellStart"/>
            <w:r>
              <w:rPr>
                <w:rFonts w:hAnsi="Times New Roman" w:cs="Times New Roman"/>
                <w:b/>
                <w:bCs/>
                <w:color w:val="000000"/>
                <w:sz w:val="24"/>
                <w:szCs w:val="24"/>
              </w:rPr>
              <w:t>Наименование</w:t>
            </w:r>
            <w:proofErr w:type="spellEnd"/>
            <w:r>
              <w:rPr>
                <w:rFonts w:hAnsi="Times New Roman" w:cs="Times New Roman"/>
                <w:b/>
                <w:bCs/>
                <w:color w:val="000000"/>
                <w:sz w:val="24"/>
                <w:szCs w:val="24"/>
              </w:rPr>
              <w:t xml:space="preserve"> </w:t>
            </w:r>
          </w:p>
        </w:tc>
        <w:tc>
          <w:tcPr>
            <w:tcW w:w="865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rPr>
                <w:rFonts w:hAnsi="Times New Roman" w:cs="Times New Roman"/>
                <w:b/>
                <w:bCs/>
                <w:color w:val="000000"/>
                <w:sz w:val="24"/>
                <w:szCs w:val="24"/>
              </w:rPr>
            </w:pPr>
            <w:proofErr w:type="spellStart"/>
            <w:r>
              <w:rPr>
                <w:rFonts w:hAnsi="Times New Roman" w:cs="Times New Roman"/>
                <w:b/>
                <w:bCs/>
                <w:color w:val="000000"/>
                <w:sz w:val="24"/>
                <w:szCs w:val="24"/>
              </w:rPr>
              <w:t>Расшифровка</w:t>
            </w:r>
            <w:proofErr w:type="spellEnd"/>
            <w:r>
              <w:rPr>
                <w:rFonts w:hAnsi="Times New Roman" w:cs="Times New Roman"/>
                <w:b/>
                <w:bCs/>
                <w:color w:val="000000"/>
                <w:sz w:val="24"/>
                <w:szCs w:val="24"/>
              </w:rPr>
              <w:t xml:space="preserve"> </w:t>
            </w:r>
          </w:p>
        </w:tc>
      </w:tr>
      <w:tr w:rsidR="00196733">
        <w:tc>
          <w:tcPr>
            <w:tcW w:w="18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ind w:left="75" w:right="75"/>
              <w:rPr>
                <w:rFonts w:hAnsi="Times New Roman" w:cs="Times New Roman"/>
                <w:color w:val="000000"/>
                <w:sz w:val="24"/>
                <w:szCs w:val="24"/>
              </w:rPr>
            </w:pPr>
            <w:proofErr w:type="spellStart"/>
            <w:r>
              <w:rPr>
                <w:rFonts w:hAnsi="Times New Roman" w:cs="Times New Roman"/>
                <w:color w:val="000000"/>
                <w:sz w:val="24"/>
                <w:szCs w:val="24"/>
              </w:rPr>
              <w:t>Учреждение</w:t>
            </w:r>
            <w:proofErr w:type="spellEnd"/>
          </w:p>
        </w:tc>
        <w:tc>
          <w:tcPr>
            <w:tcW w:w="865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rPr>
                <w:rFonts w:hAnsi="Times New Roman" w:cs="Times New Roman"/>
                <w:color w:val="000000"/>
                <w:sz w:val="24"/>
                <w:szCs w:val="24"/>
              </w:rPr>
            </w:pPr>
            <w:proofErr w:type="spellStart"/>
            <w:r>
              <w:rPr>
                <w:rFonts w:hAnsi="Times New Roman" w:cs="Times New Roman"/>
                <w:color w:val="000000"/>
                <w:sz w:val="24"/>
                <w:szCs w:val="24"/>
              </w:rPr>
              <w:t>Государственное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бюджетное</w:t>
            </w:r>
            <w:proofErr w:type="spellEnd"/>
            <w:r w:rsidR="003B2AB1">
              <w:rPr>
                <w:rFonts w:hAnsi="Times New Roman" w:cs="Times New Roman"/>
                <w:color w:val="000000"/>
                <w:sz w:val="24"/>
                <w:szCs w:val="24"/>
                <w:lang w:val="ru-RU"/>
              </w:rPr>
              <w:t xml:space="preserve"> </w:t>
            </w:r>
            <w:proofErr w:type="spellStart"/>
            <w:r>
              <w:rPr>
                <w:rFonts w:hAnsi="Times New Roman" w:cs="Times New Roman"/>
                <w:color w:val="000000"/>
                <w:sz w:val="24"/>
                <w:szCs w:val="24"/>
              </w:rPr>
              <w:t>учреждение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Альфа</w:t>
            </w:r>
            <w:proofErr w:type="spellEnd"/>
            <w:r>
              <w:rPr>
                <w:rFonts w:hAnsi="Times New Roman" w:cs="Times New Roman"/>
                <w:color w:val="000000"/>
                <w:sz w:val="24"/>
                <w:szCs w:val="24"/>
              </w:rPr>
              <w:t>»</w:t>
            </w:r>
          </w:p>
        </w:tc>
      </w:tr>
      <w:tr w:rsidR="00196733" w:rsidRPr="00D01018">
        <w:tc>
          <w:tcPr>
            <w:tcW w:w="18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ind w:left="75" w:right="75"/>
              <w:rPr>
                <w:rFonts w:hAnsi="Times New Roman" w:cs="Times New Roman"/>
                <w:color w:val="000000"/>
                <w:sz w:val="24"/>
                <w:szCs w:val="24"/>
              </w:rPr>
            </w:pPr>
            <w:r>
              <w:rPr>
                <w:rFonts w:hAnsi="Times New Roman" w:cs="Times New Roman"/>
                <w:color w:val="000000"/>
                <w:sz w:val="24"/>
                <w:szCs w:val="24"/>
              </w:rPr>
              <w:t>КБК</w:t>
            </w:r>
          </w:p>
        </w:tc>
        <w:tc>
          <w:tcPr>
            <w:tcW w:w="865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Pr="003B2AB1" w:rsidRDefault="00CD6953">
            <w:pPr>
              <w:ind w:left="75" w:right="75"/>
              <w:rPr>
                <w:rFonts w:hAnsi="Times New Roman" w:cs="Times New Roman"/>
                <w:color w:val="000000"/>
                <w:sz w:val="24"/>
                <w:szCs w:val="24"/>
                <w:lang w:val="ru-RU"/>
              </w:rPr>
            </w:pPr>
            <w:r w:rsidRPr="003B2AB1">
              <w:rPr>
                <w:rFonts w:hAnsi="Times New Roman" w:cs="Times New Roman"/>
                <w:color w:val="000000"/>
                <w:sz w:val="24"/>
                <w:szCs w:val="24"/>
                <w:lang w:val="ru-RU"/>
              </w:rPr>
              <w:t>1–17 разряды номера счета в соответствии с Рабочим планом счетов</w:t>
            </w:r>
          </w:p>
        </w:tc>
      </w:tr>
      <w:tr w:rsidR="00196733">
        <w:tc>
          <w:tcPr>
            <w:tcW w:w="189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ind w:left="75" w:right="75"/>
              <w:rPr>
                <w:rFonts w:hAnsi="Times New Roman" w:cs="Times New Roman"/>
                <w:color w:val="000000"/>
                <w:sz w:val="24"/>
                <w:szCs w:val="24"/>
              </w:rPr>
            </w:pPr>
            <w:r>
              <w:rPr>
                <w:rFonts w:hAnsi="Times New Roman" w:cs="Times New Roman"/>
                <w:color w:val="000000"/>
                <w:sz w:val="24"/>
                <w:szCs w:val="24"/>
              </w:rPr>
              <w:t>Х</w:t>
            </w:r>
          </w:p>
        </w:tc>
        <w:tc>
          <w:tcPr>
            <w:tcW w:w="865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Pr="003B2AB1" w:rsidRDefault="00CD6953">
            <w:pPr>
              <w:ind w:left="75" w:right="75"/>
              <w:rPr>
                <w:rFonts w:hAnsi="Times New Roman" w:cs="Times New Roman"/>
                <w:color w:val="000000"/>
                <w:sz w:val="24"/>
                <w:szCs w:val="24"/>
                <w:lang w:val="ru-RU"/>
              </w:rPr>
            </w:pPr>
            <w:r w:rsidRPr="003B2AB1">
              <w:rPr>
                <w:rFonts w:hAnsi="Times New Roman" w:cs="Times New Roman"/>
                <w:color w:val="000000"/>
                <w:sz w:val="24"/>
                <w:szCs w:val="24"/>
                <w:lang w:val="ru-RU"/>
              </w:rPr>
              <w:t>В зависимости от того, в каком разряде номера счета бухучета стоит обозначение:</w:t>
            </w:r>
          </w:p>
          <w:p w:rsidR="00196733" w:rsidRPr="003B2AB1" w:rsidRDefault="00CD6953">
            <w:pPr>
              <w:ind w:left="75" w:right="75"/>
              <w:rPr>
                <w:rFonts w:hAnsi="Times New Roman" w:cs="Times New Roman"/>
                <w:color w:val="000000"/>
                <w:sz w:val="24"/>
                <w:szCs w:val="24"/>
                <w:lang w:val="ru-RU"/>
              </w:rPr>
            </w:pPr>
            <w:r w:rsidRPr="003B2AB1">
              <w:rPr>
                <w:rFonts w:hAnsi="Times New Roman" w:cs="Times New Roman"/>
                <w:color w:val="000000"/>
                <w:sz w:val="24"/>
                <w:szCs w:val="24"/>
                <w:lang w:val="ru-RU"/>
              </w:rPr>
              <w:t>– 18 разряд – код вида финансового обеспечения (деятельности);</w:t>
            </w:r>
          </w:p>
          <w:p w:rsidR="00196733" w:rsidRDefault="00CD6953">
            <w:pPr>
              <w:ind w:left="75" w:right="75"/>
              <w:rPr>
                <w:rFonts w:hAnsi="Times New Roman" w:cs="Times New Roman"/>
                <w:color w:val="000000"/>
                <w:sz w:val="24"/>
                <w:szCs w:val="24"/>
              </w:rPr>
            </w:pPr>
            <w:r>
              <w:rPr>
                <w:rFonts w:hAnsi="Times New Roman" w:cs="Times New Roman"/>
                <w:color w:val="000000"/>
                <w:sz w:val="24"/>
                <w:szCs w:val="24"/>
              </w:rPr>
              <w:t xml:space="preserve">– 26 </w:t>
            </w:r>
            <w:proofErr w:type="spellStart"/>
            <w:r>
              <w:rPr>
                <w:rFonts w:hAnsi="Times New Roman" w:cs="Times New Roman"/>
                <w:color w:val="000000"/>
                <w:sz w:val="24"/>
                <w:szCs w:val="24"/>
              </w:rPr>
              <w:t>разряд</w:t>
            </w:r>
            <w:proofErr w:type="spellEnd"/>
            <w:r>
              <w:rPr>
                <w:rFonts w:hAnsi="Times New Roman" w:cs="Times New Roman"/>
                <w:color w:val="000000"/>
                <w:sz w:val="24"/>
                <w:szCs w:val="24"/>
              </w:rPr>
              <w:t xml:space="preserve"> – </w:t>
            </w:r>
            <w:proofErr w:type="spellStart"/>
            <w:r>
              <w:rPr>
                <w:rFonts w:hAnsi="Times New Roman" w:cs="Times New Roman"/>
                <w:color w:val="000000"/>
                <w:sz w:val="24"/>
                <w:szCs w:val="24"/>
              </w:rPr>
              <w:t>соответствующая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подстатья</w:t>
            </w:r>
            <w:proofErr w:type="spellEnd"/>
            <w:r>
              <w:rPr>
                <w:rFonts w:hAnsi="Times New Roman" w:cs="Times New Roman"/>
                <w:color w:val="000000"/>
                <w:sz w:val="24"/>
                <w:szCs w:val="24"/>
              </w:rPr>
              <w:t xml:space="preserve"> КОСГУ</w:t>
            </w:r>
          </w:p>
        </w:tc>
      </w:tr>
      <w:tr w:rsidR="00196733">
        <w:tc>
          <w:tcPr>
            <w:tcW w:w="1890" w:type="dxa"/>
            <w:tcMar>
              <w:top w:w="75" w:type="dxa"/>
              <w:left w:w="75" w:type="dxa"/>
              <w:bottom w:w="75" w:type="dxa"/>
              <w:right w:w="75" w:type="dxa"/>
            </w:tcMar>
            <w:vAlign w:val="center"/>
          </w:tcPr>
          <w:p w:rsidR="00196733" w:rsidRDefault="00196733">
            <w:pPr>
              <w:ind w:left="75" w:right="75"/>
              <w:rPr>
                <w:rFonts w:hAnsi="Times New Roman" w:cs="Times New Roman"/>
                <w:color w:val="000000"/>
                <w:sz w:val="24"/>
                <w:szCs w:val="24"/>
              </w:rPr>
            </w:pPr>
          </w:p>
        </w:tc>
        <w:tc>
          <w:tcPr>
            <w:tcW w:w="8655" w:type="dxa"/>
            <w:tcMar>
              <w:top w:w="75" w:type="dxa"/>
              <w:left w:w="75" w:type="dxa"/>
              <w:bottom w:w="75" w:type="dxa"/>
              <w:right w:w="75" w:type="dxa"/>
            </w:tcMar>
            <w:vAlign w:val="center"/>
          </w:tcPr>
          <w:p w:rsidR="00196733" w:rsidRDefault="00196733">
            <w:pPr>
              <w:ind w:left="75" w:right="75"/>
              <w:rPr>
                <w:rFonts w:hAnsi="Times New Roman" w:cs="Times New Roman"/>
                <w:color w:val="000000"/>
                <w:sz w:val="24"/>
                <w:szCs w:val="24"/>
              </w:rPr>
            </w:pPr>
          </w:p>
        </w:tc>
      </w:tr>
    </w:tbl>
    <w:p w:rsidR="00196733" w:rsidRDefault="00196733">
      <w:pPr>
        <w:rPr>
          <w:rFonts w:hAnsi="Times New Roman" w:cs="Times New Roman"/>
          <w:color w:val="000000"/>
          <w:sz w:val="24"/>
          <w:szCs w:val="24"/>
        </w:rPr>
      </w:pPr>
    </w:p>
    <w:p w:rsidR="00196733" w:rsidRDefault="00CD6953">
      <w:pPr>
        <w:jc w:val="center"/>
        <w:rPr>
          <w:rFonts w:hAnsi="Times New Roman" w:cs="Times New Roman"/>
          <w:color w:val="000000"/>
          <w:sz w:val="24"/>
          <w:szCs w:val="24"/>
        </w:rPr>
      </w:pPr>
      <w:r>
        <w:rPr>
          <w:rFonts w:hAnsi="Times New Roman" w:cs="Times New Roman"/>
          <w:b/>
          <w:bCs/>
          <w:color w:val="000000"/>
          <w:sz w:val="24"/>
          <w:szCs w:val="24"/>
        </w:rPr>
        <w:t xml:space="preserve">I . </w:t>
      </w:r>
      <w:proofErr w:type="spellStart"/>
      <w:r>
        <w:rPr>
          <w:rFonts w:hAnsi="Times New Roman" w:cs="Times New Roman"/>
          <w:b/>
          <w:bCs/>
          <w:color w:val="000000"/>
          <w:sz w:val="24"/>
          <w:szCs w:val="24"/>
        </w:rPr>
        <w:t>Общие</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положения</w:t>
      </w:r>
      <w:proofErr w:type="spellEnd"/>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 Бухгалтерский учет ведет структурное подразделение – бухгалтерия, возглавляемая главным бухгалтером. Сотрудники бухгалтерии руководствуются в работе Положением о бухгалтерии, должностными инструкциями.</w:t>
      </w:r>
      <w:r w:rsidRPr="003B2AB1">
        <w:rPr>
          <w:lang w:val="ru-RU"/>
        </w:rPr>
        <w:br/>
      </w:r>
      <w:r w:rsidRPr="003B2AB1">
        <w:rPr>
          <w:rFonts w:hAnsi="Times New Roman" w:cs="Times New Roman"/>
          <w:color w:val="000000"/>
          <w:sz w:val="24"/>
          <w:szCs w:val="24"/>
          <w:lang w:val="ru-RU"/>
        </w:rPr>
        <w:t xml:space="preserve"> Ответственным за ведение бухгалтерского учета в учреждении является главный бухгалтер.</w:t>
      </w:r>
      <w:r w:rsidRPr="003B2AB1">
        <w:rPr>
          <w:lang w:val="ru-RU"/>
        </w:rPr>
        <w:br/>
      </w:r>
      <w:r w:rsidRPr="003B2AB1">
        <w:rPr>
          <w:rFonts w:hAnsi="Times New Roman" w:cs="Times New Roman"/>
          <w:color w:val="000000"/>
          <w:sz w:val="24"/>
          <w:szCs w:val="24"/>
          <w:lang w:val="ru-RU"/>
        </w:rPr>
        <w:t xml:space="preserve"> Основание: часть 3 статьи 7 Закона от 06.12.2011 № 402-ФЗ, пункт 4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 Бухгалтерский учет в обособленных подразделениях учреждения, имеющих лицевые</w:t>
      </w:r>
      <w:r>
        <w:rPr>
          <w:rFonts w:hAnsi="Times New Roman" w:cs="Times New Roman"/>
          <w:color w:val="000000"/>
          <w:sz w:val="24"/>
          <w:szCs w:val="24"/>
        </w:rPr>
        <w:t> </w:t>
      </w:r>
      <w:r w:rsidRPr="003B2AB1">
        <w:rPr>
          <w:rFonts w:hAnsi="Times New Roman" w:cs="Times New Roman"/>
          <w:color w:val="000000"/>
          <w:sz w:val="24"/>
          <w:szCs w:val="24"/>
          <w:lang w:val="ru-RU"/>
        </w:rPr>
        <w:t>счета в территориальных органах Федерального казначейства, ведут бухгалтерии этих подразделений.</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 В учреждении действуют постоянные комиссии: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комиссия по поступлению и выбытию активов (приложение 1);</w:t>
      </w:r>
      <w:r w:rsidRPr="003B2AB1">
        <w:rPr>
          <w:lang w:val="ru-RU"/>
        </w:rPr>
        <w:br/>
      </w:r>
      <w:r w:rsidRPr="003B2AB1">
        <w:rPr>
          <w:rFonts w:hAnsi="Times New Roman" w:cs="Times New Roman"/>
          <w:color w:val="000000"/>
          <w:sz w:val="24"/>
          <w:szCs w:val="24"/>
          <w:lang w:val="ru-RU"/>
        </w:rPr>
        <w:t>– инвентаризационная комиссия (приложение 2);</w:t>
      </w:r>
      <w:r w:rsidRPr="003B2AB1">
        <w:rPr>
          <w:lang w:val="ru-RU"/>
        </w:rPr>
        <w:br/>
      </w:r>
      <w:r w:rsidRPr="003B2AB1">
        <w:rPr>
          <w:rFonts w:hAnsi="Times New Roman" w:cs="Times New Roman"/>
          <w:color w:val="000000"/>
          <w:sz w:val="24"/>
          <w:szCs w:val="24"/>
          <w:lang w:val="ru-RU"/>
        </w:rPr>
        <w:lastRenderedPageBreak/>
        <w:t>– комиссия по проверке показаний одометров автотранспорта (приложение 3);</w:t>
      </w:r>
      <w:r w:rsidRPr="003B2AB1">
        <w:rPr>
          <w:lang w:val="ru-RU"/>
        </w:rPr>
        <w:br/>
      </w:r>
      <w:r w:rsidRPr="003B2AB1">
        <w:rPr>
          <w:rFonts w:hAnsi="Times New Roman" w:cs="Times New Roman"/>
          <w:color w:val="000000"/>
          <w:sz w:val="24"/>
          <w:szCs w:val="24"/>
          <w:lang w:val="ru-RU"/>
        </w:rPr>
        <w:t>– комиссия для проведения внезапной ревизии кассы (приложение 4).</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4. Учреждение публикует основные положения учетной политики на своем </w:t>
      </w:r>
      <w:proofErr w:type="spellStart"/>
      <w:r w:rsidRPr="003B2AB1">
        <w:rPr>
          <w:rFonts w:hAnsi="Times New Roman" w:cs="Times New Roman"/>
          <w:color w:val="000000"/>
          <w:sz w:val="24"/>
          <w:szCs w:val="24"/>
          <w:lang w:val="ru-RU"/>
        </w:rPr>
        <w:t>официальномсайте</w:t>
      </w:r>
      <w:proofErr w:type="spellEnd"/>
      <w:r w:rsidRPr="003B2AB1">
        <w:rPr>
          <w:rFonts w:hAnsi="Times New Roman" w:cs="Times New Roman"/>
          <w:color w:val="000000"/>
          <w:sz w:val="24"/>
          <w:szCs w:val="24"/>
          <w:lang w:val="ru-RU"/>
        </w:rPr>
        <w:t xml:space="preserve"> путем размещения копий документов учетной политики.</w:t>
      </w:r>
      <w:r w:rsidRPr="003B2AB1">
        <w:rPr>
          <w:lang w:val="ru-RU"/>
        </w:rPr>
        <w:br/>
      </w:r>
      <w:r w:rsidRPr="003B2AB1">
        <w:rPr>
          <w:rFonts w:hAnsi="Times New Roman" w:cs="Times New Roman"/>
          <w:color w:val="000000"/>
          <w:sz w:val="24"/>
          <w:szCs w:val="24"/>
          <w:lang w:val="ru-RU"/>
        </w:rPr>
        <w:t>Основание: пункт 9 СГС «Учетная политика, оценочные значения и ошибки».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5. При внесении изменений в учетную политику главный бухгалтер оценивает в целях</w:t>
      </w:r>
      <w:r>
        <w:rPr>
          <w:rFonts w:hAnsi="Times New Roman" w:cs="Times New Roman"/>
          <w:color w:val="000000"/>
          <w:sz w:val="24"/>
          <w:szCs w:val="24"/>
        </w:rPr>
        <w:t> </w:t>
      </w:r>
      <w:r w:rsidRPr="003B2AB1">
        <w:rPr>
          <w:rFonts w:hAnsi="Times New Roman" w:cs="Times New Roman"/>
          <w:color w:val="000000"/>
          <w:sz w:val="24"/>
          <w:szCs w:val="24"/>
          <w:lang w:val="ru-RU"/>
        </w:rPr>
        <w:t>сопоставления отчетности существенность изменения показателей, отражающих финансовое положение, финансовые результаты деятельности учреждения и движение его денежных средств на основе своего профессионального суждения. Также на основе</w:t>
      </w:r>
      <w:r w:rsidRPr="003B2AB1">
        <w:rPr>
          <w:lang w:val="ru-RU"/>
        </w:rPr>
        <w:br/>
      </w:r>
      <w:r w:rsidRPr="003B2AB1">
        <w:rPr>
          <w:rFonts w:hAnsi="Times New Roman" w:cs="Times New Roman"/>
          <w:color w:val="000000"/>
          <w:sz w:val="24"/>
          <w:szCs w:val="24"/>
          <w:lang w:val="ru-RU"/>
        </w:rPr>
        <w:t xml:space="preserve"> профессионального суждения оценивается существенность ошибок отчетного периода, выявленных после утверждения отчетности, в целях принятия решения о раскрытии в</w:t>
      </w:r>
      <w:r w:rsidRPr="003B2AB1">
        <w:rPr>
          <w:lang w:val="ru-RU"/>
        </w:rPr>
        <w:br/>
      </w:r>
      <w:r w:rsidRPr="003B2AB1">
        <w:rPr>
          <w:rFonts w:hAnsi="Times New Roman" w:cs="Times New Roman"/>
          <w:color w:val="000000"/>
          <w:sz w:val="24"/>
          <w:szCs w:val="24"/>
          <w:lang w:val="ru-RU"/>
        </w:rPr>
        <w:t xml:space="preserve"> Пояснениях к отчетности информации о существенных ошибках.</w:t>
      </w:r>
      <w:r w:rsidRPr="003B2AB1">
        <w:rPr>
          <w:lang w:val="ru-RU"/>
        </w:rPr>
        <w:br/>
      </w:r>
      <w:r w:rsidRPr="003B2AB1">
        <w:rPr>
          <w:rFonts w:hAnsi="Times New Roman" w:cs="Times New Roman"/>
          <w:color w:val="000000"/>
          <w:sz w:val="24"/>
          <w:szCs w:val="24"/>
          <w:lang w:val="ru-RU"/>
        </w:rPr>
        <w:t>Основание: пункты 17, 20, 32 СГС «Учетная политика, оценочные значения и ошибки».</w:t>
      </w:r>
    </w:p>
    <w:p w:rsidR="00196733" w:rsidRPr="003B2AB1" w:rsidRDefault="00CD6953">
      <w:pPr>
        <w:jc w:val="center"/>
        <w:rPr>
          <w:rFonts w:hAnsi="Times New Roman" w:cs="Times New Roman"/>
          <w:color w:val="000000"/>
          <w:sz w:val="24"/>
          <w:szCs w:val="24"/>
          <w:lang w:val="ru-RU"/>
        </w:rPr>
      </w:pPr>
      <w:r>
        <w:rPr>
          <w:rFonts w:hAnsi="Times New Roman" w:cs="Times New Roman"/>
          <w:b/>
          <w:bCs/>
          <w:color w:val="000000"/>
          <w:sz w:val="24"/>
          <w:szCs w:val="24"/>
        </w:rPr>
        <w:t>II</w:t>
      </w:r>
      <w:r w:rsidRPr="003B2AB1">
        <w:rPr>
          <w:rFonts w:hAnsi="Times New Roman" w:cs="Times New Roman"/>
          <w:b/>
          <w:bCs/>
          <w:color w:val="000000"/>
          <w:sz w:val="24"/>
          <w:szCs w:val="24"/>
          <w:lang w:val="ru-RU"/>
        </w:rPr>
        <w:t>. Технология  обработки учетной информации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 Бухгалтерский учет ведется в электронном виде с применением программных продуктов «Бухгалтерия», «Зарплата».</w:t>
      </w:r>
      <w:r w:rsidRPr="003B2AB1">
        <w:rPr>
          <w:lang w:val="ru-RU"/>
        </w:rPr>
        <w:br/>
      </w:r>
      <w:r w:rsidRPr="003B2AB1">
        <w:rPr>
          <w:rFonts w:hAnsi="Times New Roman" w:cs="Times New Roman"/>
          <w:color w:val="000000"/>
          <w:sz w:val="24"/>
          <w:szCs w:val="24"/>
          <w:lang w:val="ru-RU"/>
        </w:rPr>
        <w:t>Основание: пункт 6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2. С использованием телекоммуникационных каналов связи и электронной </w:t>
      </w:r>
      <w:proofErr w:type="spellStart"/>
      <w:r w:rsidRPr="003B2AB1">
        <w:rPr>
          <w:rFonts w:hAnsi="Times New Roman" w:cs="Times New Roman"/>
          <w:color w:val="000000"/>
          <w:sz w:val="24"/>
          <w:szCs w:val="24"/>
          <w:lang w:val="ru-RU"/>
        </w:rPr>
        <w:t>подписибухгалтерия</w:t>
      </w:r>
      <w:proofErr w:type="spellEnd"/>
      <w:r w:rsidRPr="003B2AB1">
        <w:rPr>
          <w:rFonts w:hAnsi="Times New Roman" w:cs="Times New Roman"/>
          <w:color w:val="000000"/>
          <w:sz w:val="24"/>
          <w:szCs w:val="24"/>
          <w:lang w:val="ru-RU"/>
        </w:rPr>
        <w:t xml:space="preserve"> учреждения осуществляет электронный документооборот по следующим направлениям:</w:t>
      </w:r>
    </w:p>
    <w:p w:rsidR="00196733" w:rsidRPr="003B2AB1" w:rsidRDefault="00CD6953">
      <w:pPr>
        <w:numPr>
          <w:ilvl w:val="0"/>
          <w:numId w:val="2"/>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система электронного документооборота с территориальным органом Федерального казначейства;</w:t>
      </w:r>
    </w:p>
    <w:p w:rsidR="00196733" w:rsidRDefault="00CD6953">
      <w:pPr>
        <w:numPr>
          <w:ilvl w:val="0"/>
          <w:numId w:val="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передача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бухгалтерской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отчетности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учредителю</w:t>
      </w:r>
      <w:proofErr w:type="spellEnd"/>
      <w:r>
        <w:rPr>
          <w:rFonts w:hAnsi="Times New Roman" w:cs="Times New Roman"/>
          <w:color w:val="000000"/>
          <w:sz w:val="24"/>
          <w:szCs w:val="24"/>
        </w:rPr>
        <w:t>;</w:t>
      </w:r>
    </w:p>
    <w:p w:rsidR="00196733" w:rsidRDefault="00CD6953">
      <w:pPr>
        <w:numPr>
          <w:ilvl w:val="0"/>
          <w:numId w:val="2"/>
        </w:numPr>
        <w:ind w:left="780" w:right="180"/>
        <w:contextualSpacing/>
        <w:rPr>
          <w:rFonts w:hAnsi="Times New Roman" w:cs="Times New Roman"/>
          <w:color w:val="000000"/>
          <w:sz w:val="24"/>
          <w:szCs w:val="24"/>
        </w:rPr>
      </w:pPr>
      <w:r w:rsidRPr="003B2AB1">
        <w:rPr>
          <w:rFonts w:hAnsi="Times New Roman" w:cs="Times New Roman"/>
          <w:color w:val="000000"/>
          <w:sz w:val="24"/>
          <w:szCs w:val="24"/>
          <w:lang w:val="ru-RU"/>
        </w:rPr>
        <w:t xml:space="preserve">передача отчетности по налогам, сборам и иным обязательным платежам в инспекцию </w:t>
      </w:r>
      <w:proofErr w:type="spellStart"/>
      <w:r>
        <w:rPr>
          <w:rFonts w:hAnsi="Times New Roman" w:cs="Times New Roman"/>
          <w:color w:val="000000"/>
          <w:sz w:val="24"/>
          <w:szCs w:val="24"/>
        </w:rPr>
        <w:t>Федеральной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налоговой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службы</w:t>
      </w:r>
      <w:proofErr w:type="spellEnd"/>
      <w:r>
        <w:rPr>
          <w:rFonts w:hAnsi="Times New Roman" w:cs="Times New Roman"/>
          <w:color w:val="000000"/>
          <w:sz w:val="24"/>
          <w:szCs w:val="24"/>
        </w:rPr>
        <w:t>;</w:t>
      </w:r>
    </w:p>
    <w:p w:rsidR="00196733" w:rsidRPr="003B2AB1" w:rsidRDefault="00CD6953">
      <w:pPr>
        <w:numPr>
          <w:ilvl w:val="0"/>
          <w:numId w:val="2"/>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передача отчетности в отделение Пенсионного фонда;</w:t>
      </w:r>
    </w:p>
    <w:p w:rsidR="00196733" w:rsidRPr="003B2AB1" w:rsidRDefault="00CD6953">
      <w:pPr>
        <w:numPr>
          <w:ilvl w:val="0"/>
          <w:numId w:val="2"/>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 xml:space="preserve">размещение информации о деятельности учреждения на официальном сайте </w:t>
      </w:r>
      <w:r>
        <w:rPr>
          <w:rFonts w:hAnsi="Times New Roman" w:cs="Times New Roman"/>
          <w:color w:val="000000"/>
          <w:sz w:val="24"/>
          <w:szCs w:val="24"/>
        </w:rPr>
        <w:t>bus</w:t>
      </w:r>
      <w:r w:rsidRPr="003B2AB1">
        <w:rPr>
          <w:rFonts w:hAnsi="Times New Roman" w:cs="Times New Roman"/>
          <w:color w:val="000000"/>
          <w:sz w:val="24"/>
          <w:szCs w:val="24"/>
          <w:lang w:val="ru-RU"/>
        </w:rPr>
        <w:t>.</w:t>
      </w:r>
      <w:proofErr w:type="spellStart"/>
      <w:r>
        <w:rPr>
          <w:rFonts w:hAnsi="Times New Roman" w:cs="Times New Roman"/>
          <w:color w:val="000000"/>
          <w:sz w:val="24"/>
          <w:szCs w:val="24"/>
        </w:rPr>
        <w:t>gov</w:t>
      </w:r>
      <w:proofErr w:type="spellEnd"/>
      <w:r w:rsidRPr="003B2AB1">
        <w:rPr>
          <w:rFonts w:hAnsi="Times New Roman" w:cs="Times New Roman"/>
          <w:color w:val="000000"/>
          <w:sz w:val="24"/>
          <w:szCs w:val="24"/>
          <w:lang w:val="ru-RU"/>
        </w:rPr>
        <w:t>.</w:t>
      </w:r>
      <w:proofErr w:type="spellStart"/>
      <w:r>
        <w:rPr>
          <w:rFonts w:hAnsi="Times New Roman" w:cs="Times New Roman"/>
          <w:color w:val="000000"/>
          <w:sz w:val="24"/>
          <w:szCs w:val="24"/>
        </w:rPr>
        <w:t>ru</w:t>
      </w:r>
      <w:proofErr w:type="spellEnd"/>
      <w:r w:rsidRPr="003B2AB1">
        <w:rPr>
          <w:rFonts w:hAnsi="Times New Roman" w:cs="Times New Roman"/>
          <w:color w:val="000000"/>
          <w:sz w:val="24"/>
          <w:szCs w:val="24"/>
          <w:lang w:val="ru-RU"/>
        </w:rPr>
        <w:t>;</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 Без надлежащего оформления первичных (сводных) учетных документов любые исправления (добавление новых записей) в электронных базах данных не допускаются.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4. В целях обеспечения сохранности электронных данных бухгалтерского учета и отчетности:</w:t>
      </w:r>
    </w:p>
    <w:p w:rsidR="00196733" w:rsidRPr="003B2AB1" w:rsidRDefault="00CD6953">
      <w:pPr>
        <w:numPr>
          <w:ilvl w:val="0"/>
          <w:numId w:val="3"/>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на сервере ежедневно производится сохранение резервных копий базы «Бухгалтерия», еженедельно – «Зарплата»;</w:t>
      </w:r>
    </w:p>
    <w:p w:rsidR="00196733" w:rsidRPr="003B2AB1" w:rsidRDefault="00CD6953">
      <w:pPr>
        <w:numPr>
          <w:ilvl w:val="0"/>
          <w:numId w:val="3"/>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 xml:space="preserve">по итогам квартала и отчетного года после сдачи отчетности производится запись копии базы данных на внешний носитель – </w:t>
      </w:r>
      <w:r>
        <w:rPr>
          <w:rFonts w:hAnsi="Times New Roman" w:cs="Times New Roman"/>
          <w:color w:val="000000"/>
          <w:sz w:val="24"/>
          <w:szCs w:val="24"/>
        </w:rPr>
        <w:t>CD</w:t>
      </w:r>
      <w:r w:rsidRPr="003B2AB1">
        <w:rPr>
          <w:rFonts w:hAnsi="Times New Roman" w:cs="Times New Roman"/>
          <w:color w:val="000000"/>
          <w:sz w:val="24"/>
          <w:szCs w:val="24"/>
          <w:lang w:val="ru-RU"/>
        </w:rPr>
        <w:t>-диск, который хранится в сейфе главного бухгалтера;</w:t>
      </w:r>
    </w:p>
    <w:p w:rsidR="00196733" w:rsidRPr="003B2AB1" w:rsidRDefault="00CD6953">
      <w:pPr>
        <w:numPr>
          <w:ilvl w:val="0"/>
          <w:numId w:val="3"/>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по итогам каждого календарного месяца бухгалтерские регистры, сформированные в электронном виде, распечатываются на бумажный носитель и подшиваются в отдельные папки в хронологическом порядке.</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 19 Инструкции к Единому плану счетов № 157н, пункт 33 СГС «Концептуальные основы бухучета и отчетности».</w:t>
      </w:r>
    </w:p>
    <w:p w:rsidR="00196733" w:rsidRPr="003B2AB1" w:rsidRDefault="00CD6953">
      <w:pPr>
        <w:jc w:val="center"/>
        <w:rPr>
          <w:rFonts w:hAnsi="Times New Roman" w:cs="Times New Roman"/>
          <w:color w:val="000000"/>
          <w:sz w:val="24"/>
          <w:szCs w:val="24"/>
          <w:lang w:val="ru-RU"/>
        </w:rPr>
      </w:pPr>
      <w:r>
        <w:rPr>
          <w:rFonts w:hAnsi="Times New Roman" w:cs="Times New Roman"/>
          <w:b/>
          <w:bCs/>
          <w:color w:val="000000"/>
          <w:sz w:val="24"/>
          <w:szCs w:val="24"/>
        </w:rPr>
        <w:t>III</w:t>
      </w:r>
      <w:r w:rsidRPr="003B2AB1">
        <w:rPr>
          <w:rFonts w:hAnsi="Times New Roman" w:cs="Times New Roman"/>
          <w:b/>
          <w:bCs/>
          <w:color w:val="000000"/>
          <w:sz w:val="24"/>
          <w:szCs w:val="24"/>
          <w:lang w:val="ru-RU"/>
        </w:rPr>
        <w:t>. Правила документооборота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 Порядок и сроки передачи первичных учетных документов для отражения в бухгалтерском учете устанавливаются в соответствии с приложением 17 к настоящей учетной политике.</w:t>
      </w:r>
      <w:r w:rsidRPr="003B2AB1">
        <w:rPr>
          <w:lang w:val="ru-RU"/>
        </w:rPr>
        <w:br/>
      </w:r>
      <w:r w:rsidRPr="003B2AB1">
        <w:rPr>
          <w:rFonts w:hAnsi="Times New Roman" w:cs="Times New Roman"/>
          <w:color w:val="000000"/>
          <w:sz w:val="24"/>
          <w:szCs w:val="24"/>
          <w:lang w:val="ru-RU"/>
        </w:rPr>
        <w:t>Основание: пункт 22 СГС «Концептуальные основы бухучета и отчетности», подпункт «</w:t>
      </w:r>
      <w:proofErr w:type="spellStart"/>
      <w:r w:rsidRPr="003B2AB1">
        <w:rPr>
          <w:rFonts w:hAnsi="Times New Roman" w:cs="Times New Roman"/>
          <w:color w:val="000000"/>
          <w:sz w:val="24"/>
          <w:szCs w:val="24"/>
          <w:lang w:val="ru-RU"/>
        </w:rPr>
        <w:t>д</w:t>
      </w:r>
      <w:proofErr w:type="spellEnd"/>
      <w:r w:rsidRPr="003B2AB1">
        <w:rPr>
          <w:rFonts w:hAnsi="Times New Roman" w:cs="Times New Roman"/>
          <w:color w:val="000000"/>
          <w:sz w:val="24"/>
          <w:szCs w:val="24"/>
          <w:lang w:val="ru-RU"/>
        </w:rPr>
        <w:t>»</w:t>
      </w:r>
      <w:r w:rsidRPr="003B2AB1">
        <w:rPr>
          <w:lang w:val="ru-RU"/>
        </w:rPr>
        <w:br/>
      </w:r>
      <w:r w:rsidRPr="003B2AB1">
        <w:rPr>
          <w:rFonts w:hAnsi="Times New Roman" w:cs="Times New Roman"/>
          <w:color w:val="000000"/>
          <w:sz w:val="24"/>
          <w:szCs w:val="24"/>
          <w:lang w:val="ru-RU"/>
        </w:rPr>
        <w:t xml:space="preserve"> пункта 9 СГС «Учетная политика, оценочные значения и ошибки».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 При проведении хозяйственных операций, для оформления которых не предусмотрены типовые формы первичных документов, используются:</w:t>
      </w:r>
      <w:r w:rsidRPr="003B2AB1">
        <w:rPr>
          <w:lang w:val="ru-RU"/>
        </w:rPr>
        <w:br/>
      </w:r>
      <w:r w:rsidRPr="003B2AB1">
        <w:rPr>
          <w:rFonts w:hAnsi="Times New Roman" w:cs="Times New Roman"/>
          <w:color w:val="000000"/>
          <w:sz w:val="24"/>
          <w:szCs w:val="24"/>
          <w:lang w:val="ru-RU"/>
        </w:rPr>
        <w:t>– самостоятельно разработанные формы, которые приведены в приложении 12;</w:t>
      </w:r>
      <w:r w:rsidRPr="003B2AB1">
        <w:rPr>
          <w:lang w:val="ru-RU"/>
        </w:rPr>
        <w:br/>
      </w:r>
      <w:r w:rsidRPr="003B2AB1">
        <w:rPr>
          <w:rFonts w:hAnsi="Times New Roman" w:cs="Times New Roman"/>
          <w:color w:val="000000"/>
          <w:sz w:val="24"/>
          <w:szCs w:val="24"/>
          <w:lang w:val="ru-RU"/>
        </w:rPr>
        <w:t>– унифицированные формы, дополненные необходимыми реквизитами.</w:t>
      </w:r>
      <w:r w:rsidRPr="003B2AB1">
        <w:rPr>
          <w:lang w:val="ru-RU"/>
        </w:rPr>
        <w:br/>
      </w:r>
      <w:r w:rsidRPr="003B2AB1">
        <w:rPr>
          <w:rFonts w:hAnsi="Times New Roman" w:cs="Times New Roman"/>
          <w:color w:val="000000"/>
          <w:sz w:val="24"/>
          <w:szCs w:val="24"/>
          <w:lang w:val="ru-RU"/>
        </w:rPr>
        <w:t>Основание: пункты 25–26 СГС «Концептуальные основы бухучета и отчетности», подпункт «г» пункта 9 СГС «Учетная политика, оценочные значения и ошибки».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 Право подписи учетных документов предоставлено должностным лицам, перечисленным в приложении 13.</w:t>
      </w:r>
      <w:r w:rsidRPr="003B2AB1">
        <w:rPr>
          <w:lang w:val="ru-RU"/>
        </w:rPr>
        <w:br/>
      </w:r>
      <w:r w:rsidRPr="003B2AB1">
        <w:rPr>
          <w:rFonts w:hAnsi="Times New Roman" w:cs="Times New Roman"/>
          <w:color w:val="000000"/>
          <w:sz w:val="24"/>
          <w:szCs w:val="24"/>
          <w:lang w:val="ru-RU"/>
        </w:rPr>
        <w:t>Основание: пункт 11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4. Учреждение использует унифицированные формы регистров бухучета, перечисленные в приложении 3 к приказу № 52н. При необходимости формы регистров, которые не унифицированы, разрабатываются самостоятельно.</w:t>
      </w:r>
      <w:r w:rsidRPr="003B2AB1">
        <w:rPr>
          <w:lang w:val="ru-RU"/>
        </w:rPr>
        <w:br/>
      </w:r>
      <w:r w:rsidRPr="003B2AB1">
        <w:rPr>
          <w:rFonts w:hAnsi="Times New Roman" w:cs="Times New Roman"/>
          <w:color w:val="000000"/>
          <w:sz w:val="24"/>
          <w:szCs w:val="24"/>
          <w:lang w:val="ru-RU"/>
        </w:rPr>
        <w:t>Основание: пункт 11 Инструкции к Единому плану счетов № 157н, подпункт «г» пункта 9</w:t>
      </w:r>
      <w:r w:rsidRPr="003B2AB1">
        <w:rPr>
          <w:lang w:val="ru-RU"/>
        </w:rPr>
        <w:br/>
      </w:r>
      <w:r w:rsidRPr="003B2AB1">
        <w:rPr>
          <w:rFonts w:hAnsi="Times New Roman" w:cs="Times New Roman"/>
          <w:color w:val="000000"/>
          <w:sz w:val="24"/>
          <w:szCs w:val="24"/>
          <w:lang w:val="ru-RU"/>
        </w:rPr>
        <w:t xml:space="preserve"> СГС «Учетная политика, оценочные значения и ошибки».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5. При поступлении документов на иностранном языке построчный перевод таких документов на русский язык осуществляется сотрудником </w:t>
      </w:r>
      <w:proofErr w:type="spellStart"/>
      <w:r w:rsidRPr="003B2AB1">
        <w:rPr>
          <w:rFonts w:hAnsi="Times New Roman" w:cs="Times New Roman"/>
          <w:color w:val="000000"/>
          <w:sz w:val="24"/>
          <w:szCs w:val="24"/>
          <w:lang w:val="ru-RU"/>
        </w:rPr>
        <w:t>учреждения.Переводы</w:t>
      </w:r>
      <w:proofErr w:type="spellEnd"/>
      <w:r w:rsidRPr="003B2AB1">
        <w:rPr>
          <w:rFonts w:hAnsi="Times New Roman" w:cs="Times New Roman"/>
          <w:color w:val="000000"/>
          <w:sz w:val="24"/>
          <w:szCs w:val="24"/>
          <w:lang w:val="ru-RU"/>
        </w:rPr>
        <w:t xml:space="preserve"> составляются на отдельном документе, заверяются подписью сотрудника, составившего перевод, и прикладываются к первичным документам. В случае невозможности перевода документа привлекается профессиональный переводчик. Перевод денежных (финансовых) документов заверяется нотариусом.</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Если документы на иностранном языке составлены по типовой форме (идентичны по количеству граф, их названию, расшифровке работ и т. д. и отличаются только суммой), то в отношении их постоянных показателей достаточно однократного перевода на русский язык. Впоследствии переводить нужно только изменяющиеся показатели данного первичного документа.</w:t>
      </w:r>
      <w:r w:rsidRPr="003B2AB1">
        <w:rPr>
          <w:lang w:val="ru-RU"/>
        </w:rPr>
        <w:br/>
      </w:r>
      <w:r w:rsidRPr="003B2AB1">
        <w:rPr>
          <w:rFonts w:hAnsi="Times New Roman" w:cs="Times New Roman"/>
          <w:color w:val="000000"/>
          <w:sz w:val="24"/>
          <w:szCs w:val="24"/>
          <w:lang w:val="ru-RU"/>
        </w:rPr>
        <w:t>Основание: пункт 31 СГС «Концептуальные основы бухучета и отчетности».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6. Формирование электронных регистров бухучета осуществляется в следующем порядке:</w:t>
      </w:r>
      <w:r w:rsidRPr="003B2AB1">
        <w:rPr>
          <w:lang w:val="ru-RU"/>
        </w:rPr>
        <w:br/>
      </w:r>
      <w:r w:rsidRPr="003B2AB1">
        <w:rPr>
          <w:rFonts w:hAnsi="Times New Roman" w:cs="Times New Roman"/>
          <w:color w:val="000000"/>
          <w:sz w:val="24"/>
          <w:szCs w:val="24"/>
          <w:lang w:val="ru-RU"/>
        </w:rPr>
        <w:t>– в регистрах в хронологическом порядке систематизируются первичные (сводные) учетные документы по датам совершения операций, дате принятия к учету первичного документа;</w:t>
      </w:r>
      <w:r w:rsidRPr="003B2AB1">
        <w:rPr>
          <w:lang w:val="ru-RU"/>
        </w:rPr>
        <w:br/>
      </w:r>
      <w:r w:rsidRPr="003B2AB1">
        <w:rPr>
          <w:rFonts w:hAnsi="Times New Roman" w:cs="Times New Roman"/>
          <w:color w:val="000000"/>
          <w:sz w:val="24"/>
          <w:szCs w:val="24"/>
          <w:lang w:val="ru-RU"/>
        </w:rPr>
        <w:t>– журнал регистрации приходных и расходных ордеров составляется ежемесячно, в последний рабочий день месяца;</w:t>
      </w:r>
      <w:r w:rsidRPr="003B2AB1">
        <w:rPr>
          <w:lang w:val="ru-RU"/>
        </w:rPr>
        <w:br/>
      </w:r>
      <w:r w:rsidRPr="003B2AB1">
        <w:rPr>
          <w:rFonts w:hAnsi="Times New Roman" w:cs="Times New Roman"/>
          <w:color w:val="000000"/>
          <w:sz w:val="24"/>
          <w:szCs w:val="24"/>
          <w:lang w:val="ru-RU"/>
        </w:rPr>
        <w:t>– инвентарная карточка учета основных средств оформляется при принятии объекта к учету, по мере внесения изменений (данных о переоценке, модернизации, реконструкции, консервации и пр.) и при выбытии. При отсутствии указанных событий – ежегодно, на последний рабочий день года, со сведениями о начисленной амортизации;</w:t>
      </w:r>
      <w:r w:rsidRPr="003B2AB1">
        <w:rPr>
          <w:lang w:val="ru-RU"/>
        </w:rPr>
        <w:br/>
      </w:r>
      <w:r w:rsidRPr="003B2AB1">
        <w:rPr>
          <w:rFonts w:hAnsi="Times New Roman" w:cs="Times New Roman"/>
          <w:color w:val="000000"/>
          <w:sz w:val="24"/>
          <w:szCs w:val="24"/>
          <w:lang w:val="ru-RU"/>
        </w:rPr>
        <w:t>– инвентарная карточка группового учета основных средств оформляется при принятии объектов к учету, по мере внесения изменений (данных о переоценке, модернизации, реконструкции, консервации и пр.) и при выбытии;</w:t>
      </w:r>
      <w:r w:rsidRPr="003B2AB1">
        <w:rPr>
          <w:lang w:val="ru-RU"/>
        </w:rPr>
        <w:br/>
      </w:r>
      <w:r w:rsidRPr="003B2AB1">
        <w:rPr>
          <w:rFonts w:hAnsi="Times New Roman" w:cs="Times New Roman"/>
          <w:color w:val="000000"/>
          <w:sz w:val="24"/>
          <w:szCs w:val="24"/>
          <w:lang w:val="ru-RU"/>
        </w:rPr>
        <w:t>– опись инвентарных карточек по учету основных средств, инвентарный список основных средств, реестр карточек заполняются ежегодно, в последний день года;</w:t>
      </w:r>
      <w:r w:rsidRPr="003B2AB1">
        <w:rPr>
          <w:lang w:val="ru-RU"/>
        </w:rPr>
        <w:br/>
      </w:r>
      <w:r w:rsidRPr="003B2AB1">
        <w:rPr>
          <w:rFonts w:hAnsi="Times New Roman" w:cs="Times New Roman"/>
          <w:color w:val="000000"/>
          <w:sz w:val="24"/>
          <w:szCs w:val="24"/>
          <w:lang w:val="ru-RU"/>
        </w:rPr>
        <w:t>– книга учета бланков строгой отчетности, книга аналитического учета депонированной зарплаты и стипендий заполняются ежемесячно, в последний день месяца;</w:t>
      </w:r>
      <w:r w:rsidRPr="003B2AB1">
        <w:rPr>
          <w:lang w:val="ru-RU"/>
        </w:rPr>
        <w:br/>
      </w:r>
      <w:r w:rsidRPr="003B2AB1">
        <w:rPr>
          <w:rFonts w:hAnsi="Times New Roman" w:cs="Times New Roman"/>
          <w:color w:val="000000"/>
          <w:sz w:val="24"/>
          <w:szCs w:val="24"/>
          <w:lang w:val="ru-RU"/>
        </w:rPr>
        <w:t>– журналы операций, главная книга заполняются ежемесячно;</w:t>
      </w:r>
      <w:r w:rsidRPr="003B2AB1">
        <w:rPr>
          <w:lang w:val="ru-RU"/>
        </w:rPr>
        <w:br/>
      </w:r>
      <w:r w:rsidRPr="003B2AB1">
        <w:rPr>
          <w:rFonts w:hAnsi="Times New Roman" w:cs="Times New Roman"/>
          <w:color w:val="000000"/>
          <w:sz w:val="24"/>
          <w:szCs w:val="24"/>
          <w:lang w:val="ru-RU"/>
        </w:rPr>
        <w:t>– другие регистры, не указанные выше, заполняются по мере необходимости, если иное не установлено законодательством РФ.</w:t>
      </w:r>
      <w:r w:rsidRPr="003B2AB1">
        <w:rPr>
          <w:lang w:val="ru-RU"/>
        </w:rPr>
        <w:br/>
      </w:r>
      <w:r w:rsidRPr="003B2AB1">
        <w:rPr>
          <w:rFonts w:hAnsi="Times New Roman" w:cs="Times New Roman"/>
          <w:color w:val="000000"/>
          <w:sz w:val="24"/>
          <w:szCs w:val="24"/>
          <w:lang w:val="ru-RU"/>
        </w:rPr>
        <w:t>Основание: пункт 11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Учетные регистры по операциям, указанным в пункте 2 раздела </w:t>
      </w:r>
      <w:r>
        <w:rPr>
          <w:rFonts w:hAnsi="Times New Roman" w:cs="Times New Roman"/>
          <w:color w:val="000000"/>
          <w:sz w:val="24"/>
          <w:szCs w:val="24"/>
        </w:rPr>
        <w:t>IV</w:t>
      </w:r>
      <w:r w:rsidRPr="003B2AB1">
        <w:rPr>
          <w:rFonts w:hAnsi="Times New Roman" w:cs="Times New Roman"/>
          <w:color w:val="000000"/>
          <w:sz w:val="24"/>
          <w:szCs w:val="24"/>
          <w:lang w:val="ru-RU"/>
        </w:rPr>
        <w:t xml:space="preserve"> настоящей учетной политики, составляются отдельно.</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7. Журнал операций расчетов по оплате труда, денежному довольствию и стипендиям (ф. 0504071) ведется раздельно по кодам финансового обеспечения деятельности и раздельно по счетам:</w:t>
      </w:r>
    </w:p>
    <w:p w:rsidR="00196733" w:rsidRPr="003B2AB1" w:rsidRDefault="00CD6953">
      <w:pPr>
        <w:numPr>
          <w:ilvl w:val="0"/>
          <w:numId w:val="4"/>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КБК Х.302.11.000 «Расчеты по заработной плате» и КБК Х.302.13.000 «Расчеты по начислениям на выплаты по оплате труда»;</w:t>
      </w:r>
    </w:p>
    <w:p w:rsidR="00196733" w:rsidRPr="003B2AB1" w:rsidRDefault="00CD6953">
      <w:pPr>
        <w:numPr>
          <w:ilvl w:val="0"/>
          <w:numId w:val="4"/>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КБК Х.302.12.000 «Расчеты по прочим несоциальным выплатам персоналу в денежной</w:t>
      </w:r>
    </w:p>
    <w:p w:rsidR="00196733" w:rsidRPr="003B2AB1" w:rsidRDefault="00CD6953">
      <w:pPr>
        <w:numPr>
          <w:ilvl w:val="0"/>
          <w:numId w:val="4"/>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форме» и КБК Х.302.14.000 «Расчеты по прочим несоциальным выплатам персоналу в</w:t>
      </w:r>
    </w:p>
    <w:p w:rsidR="00196733" w:rsidRDefault="00CD6953">
      <w:pPr>
        <w:numPr>
          <w:ilvl w:val="0"/>
          <w:numId w:val="4"/>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натуральной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форме</w:t>
      </w:r>
      <w:proofErr w:type="spellEnd"/>
      <w:r>
        <w:rPr>
          <w:rFonts w:hAnsi="Times New Roman" w:cs="Times New Roman"/>
          <w:color w:val="000000"/>
          <w:sz w:val="24"/>
          <w:szCs w:val="24"/>
        </w:rPr>
        <w:t>»;</w:t>
      </w:r>
    </w:p>
    <w:p w:rsidR="00196733" w:rsidRPr="003B2AB1" w:rsidRDefault="00CD6953">
      <w:pPr>
        <w:numPr>
          <w:ilvl w:val="0"/>
          <w:numId w:val="4"/>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КБК Х.302.66.000 «Расчеты по социальным пособиям и компенсациям персоналу в</w:t>
      </w:r>
    </w:p>
    <w:p w:rsidR="00196733" w:rsidRPr="003B2AB1" w:rsidRDefault="00CD6953">
      <w:pPr>
        <w:numPr>
          <w:ilvl w:val="0"/>
          <w:numId w:val="4"/>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денежной форме» и КБК Х.302.67.000 «Расчеты по социальным компенсациям персоналу в натуральной форме»;</w:t>
      </w:r>
    </w:p>
    <w:p w:rsidR="00196733" w:rsidRPr="003B2AB1" w:rsidRDefault="00CD6953">
      <w:pPr>
        <w:numPr>
          <w:ilvl w:val="0"/>
          <w:numId w:val="4"/>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КБК Х.302.96.000 «Расчеты по иным выплатам текущего характера физическим лицам».</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 257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8. Журналам операций присваиваются номера согласно приложению 11. По операциям, указанным в пункте 2 раздела </w:t>
      </w:r>
      <w:r>
        <w:rPr>
          <w:rFonts w:hAnsi="Times New Roman" w:cs="Times New Roman"/>
          <w:color w:val="000000"/>
          <w:sz w:val="24"/>
          <w:szCs w:val="24"/>
        </w:rPr>
        <w:t>IV</w:t>
      </w:r>
      <w:r w:rsidRPr="003B2AB1">
        <w:rPr>
          <w:rFonts w:hAnsi="Times New Roman" w:cs="Times New Roman"/>
          <w:color w:val="000000"/>
          <w:sz w:val="24"/>
          <w:szCs w:val="24"/>
          <w:lang w:val="ru-RU"/>
        </w:rPr>
        <w:t xml:space="preserve"> настоящей учетной политики, журналы операций ведутся </w:t>
      </w:r>
      <w:r w:rsidRPr="003B2AB1">
        <w:rPr>
          <w:rFonts w:hAnsi="Times New Roman" w:cs="Times New Roman"/>
          <w:color w:val="000000"/>
          <w:sz w:val="24"/>
          <w:szCs w:val="24"/>
          <w:lang w:val="ru-RU"/>
        </w:rPr>
        <w:lastRenderedPageBreak/>
        <w:t>отдельно. Журналы операций подписываются главным бухгалтером и бухгалтером, составившим журнал операций.</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9. Первичные и сводные учетные документы, бухгалтерские регистры составляются в форме электронного документа, подписанного квалифицированной электронной подписью. При отсутствии возможности составить документ, регистр в электронном виде, он может быть составлен на бумажном носителе и заверен собственноручной подписью.</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Список сотрудников, имеющих право подписи электронных документов и регистров</w:t>
      </w:r>
      <w:r w:rsidRPr="003B2AB1">
        <w:rPr>
          <w:lang w:val="ru-RU"/>
        </w:rPr>
        <w:br/>
      </w:r>
      <w:r w:rsidRPr="003B2AB1">
        <w:rPr>
          <w:rFonts w:hAnsi="Times New Roman" w:cs="Times New Roman"/>
          <w:color w:val="000000"/>
          <w:sz w:val="24"/>
          <w:szCs w:val="24"/>
          <w:lang w:val="ru-RU"/>
        </w:rPr>
        <w:t xml:space="preserve"> бухучета, утверждается отдельным приказом.</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часть 5 статьи 9 Закона от 06.12.2011 № 402-ФЗ, пункт 11 Инструкции к Единому плану счетов № 157н, пункт 32 СГС «Концептуальные основы бухучета и отчетности», Методические указания, утвержденные приказом Минфина от 30.03.2015 № 52н, статья 2 Закона от 06.04.2011 № 63-ФЗ.</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10.Электронные документы, подписанные квалифицированной электронной подписью, хранятся в электронном виде на съемных носителях информации в соответствии с порядком учета и хранения съемных носителей информации. При этом ведется журнал учета и движения электронных носителей. Журнал должен быть пронумерован, прошнурован и скреплен печатью учреждения. Ведение и хранение журнала возлагается приказом руководителя на ответственного сотрудника учреждения.</w:t>
      </w:r>
      <w:r w:rsidRPr="003B2AB1">
        <w:rPr>
          <w:lang w:val="ru-RU"/>
        </w:rPr>
        <w:br/>
      </w:r>
      <w:r w:rsidRPr="003B2AB1">
        <w:rPr>
          <w:rFonts w:hAnsi="Times New Roman" w:cs="Times New Roman"/>
          <w:color w:val="000000"/>
          <w:sz w:val="24"/>
          <w:szCs w:val="24"/>
          <w:lang w:val="ru-RU"/>
        </w:rPr>
        <w:t>Основание: пункт 33 СГС «Концептуальные основы бухучета и отчетности», пункт 14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11. В деятельности учреждения используются следующие бланки строгой отчетности: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бланки трудовых книжек и вкладышей к ним;</w:t>
      </w:r>
      <w:r w:rsidRPr="003B2AB1">
        <w:rPr>
          <w:lang w:val="ru-RU"/>
        </w:rPr>
        <w:br/>
      </w:r>
      <w:r w:rsidRPr="003B2AB1">
        <w:rPr>
          <w:rFonts w:hAnsi="Times New Roman" w:cs="Times New Roman"/>
          <w:color w:val="000000"/>
          <w:sz w:val="24"/>
          <w:szCs w:val="24"/>
          <w:lang w:val="ru-RU"/>
        </w:rPr>
        <w:t>– бланки дипломов, вкладышей к дипломам, свидетельств;</w:t>
      </w:r>
      <w:r w:rsidRPr="003B2AB1">
        <w:rPr>
          <w:lang w:val="ru-RU"/>
        </w:rPr>
        <w:br/>
      </w:r>
      <w:r w:rsidRPr="003B2AB1">
        <w:rPr>
          <w:rFonts w:hAnsi="Times New Roman" w:cs="Times New Roman"/>
          <w:color w:val="000000"/>
          <w:sz w:val="24"/>
          <w:szCs w:val="24"/>
          <w:lang w:val="ru-RU"/>
        </w:rPr>
        <w:t>–бланки платежных квитанций по форме № 0504510.</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Учет бланков ведется по стоимости их приобретения.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 337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12. Перечень должностей сотрудников, ответственных за учет, хранение и выдачу бланков строгой отчетности, приведен в приложении 5.</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13. Особенности применения первичных документов: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13.1. При приобретении и реализации основных средств, нематериальных и </w:t>
      </w:r>
      <w:proofErr w:type="spellStart"/>
      <w:r w:rsidRPr="003B2AB1">
        <w:rPr>
          <w:rFonts w:hAnsi="Times New Roman" w:cs="Times New Roman"/>
          <w:color w:val="000000"/>
          <w:sz w:val="24"/>
          <w:szCs w:val="24"/>
          <w:lang w:val="ru-RU"/>
        </w:rPr>
        <w:t>непроизведенных</w:t>
      </w:r>
      <w:proofErr w:type="spellEnd"/>
      <w:r w:rsidRPr="003B2AB1">
        <w:rPr>
          <w:rFonts w:hAnsi="Times New Roman" w:cs="Times New Roman"/>
          <w:color w:val="000000"/>
          <w:sz w:val="24"/>
          <w:szCs w:val="24"/>
          <w:lang w:val="ru-RU"/>
        </w:rPr>
        <w:t xml:space="preserve"> активов составляется Акт о приеме-передаче объектов нефинансовых активов (ф. 0504101).</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13.2. При ремонте нового оборудования, неисправность которого была выявлена при монтаже, составляется акт о выявленных дефектах оборудования по форме № ОС-16 (ф. 0306008).</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13.3. В Табеле учета использования рабочего времени (ф. 0504421) регистрируются случаи отклонений от нормального использования рабочего времени, установленного правилами внутреннего трудового распорядка.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Табель учета использования рабочего времени (ф. 0504421) дополнен условными</w:t>
      </w:r>
      <w:r w:rsidRPr="003B2AB1">
        <w:rPr>
          <w:lang w:val="ru-RU"/>
        </w:rPr>
        <w:br/>
      </w:r>
      <w:r w:rsidRPr="003B2AB1">
        <w:rPr>
          <w:rFonts w:hAnsi="Times New Roman" w:cs="Times New Roman"/>
          <w:color w:val="000000"/>
          <w:sz w:val="24"/>
          <w:szCs w:val="24"/>
          <w:lang w:val="ru-RU"/>
        </w:rPr>
        <w:t xml:space="preserve"> обозначениями.</w:t>
      </w:r>
    </w:p>
    <w:tbl>
      <w:tblPr>
        <w:tblW w:w="8805" w:type="dxa"/>
        <w:tblCellMar>
          <w:top w:w="15" w:type="dxa"/>
          <w:left w:w="15" w:type="dxa"/>
          <w:bottom w:w="15" w:type="dxa"/>
          <w:right w:w="15" w:type="dxa"/>
        </w:tblCellMar>
        <w:tblLook w:val="0600"/>
      </w:tblPr>
      <w:tblGrid>
        <w:gridCol w:w="7097"/>
        <w:gridCol w:w="1708"/>
      </w:tblGrid>
      <w:tr w:rsidR="00196733" w:rsidTr="00D01018">
        <w:tc>
          <w:tcPr>
            <w:tcW w:w="70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rPr>
                <w:rFonts w:hAnsi="Times New Roman" w:cs="Times New Roman"/>
                <w:b/>
                <w:bCs/>
                <w:color w:val="000000"/>
                <w:sz w:val="24"/>
                <w:szCs w:val="24"/>
              </w:rPr>
            </w:pPr>
            <w:proofErr w:type="spellStart"/>
            <w:r>
              <w:rPr>
                <w:rFonts w:hAnsi="Times New Roman" w:cs="Times New Roman"/>
                <w:b/>
                <w:bCs/>
                <w:color w:val="000000"/>
                <w:sz w:val="24"/>
                <w:szCs w:val="24"/>
              </w:rPr>
              <w:t>Наименование</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показателя</w:t>
            </w:r>
            <w:proofErr w:type="spellEnd"/>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rPr>
                <w:rFonts w:hAnsi="Times New Roman" w:cs="Times New Roman"/>
                <w:b/>
                <w:bCs/>
                <w:color w:val="000000"/>
                <w:sz w:val="24"/>
                <w:szCs w:val="24"/>
              </w:rPr>
            </w:pPr>
            <w:proofErr w:type="spellStart"/>
            <w:r>
              <w:rPr>
                <w:rFonts w:hAnsi="Times New Roman" w:cs="Times New Roman"/>
                <w:b/>
                <w:bCs/>
                <w:color w:val="000000"/>
                <w:sz w:val="24"/>
                <w:szCs w:val="24"/>
              </w:rPr>
              <w:t>Код</w:t>
            </w:r>
            <w:proofErr w:type="spellEnd"/>
          </w:p>
        </w:tc>
      </w:tr>
      <w:tr w:rsidR="00196733" w:rsidTr="00D01018">
        <w:tc>
          <w:tcPr>
            <w:tcW w:w="70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ind w:left="75" w:right="75"/>
              <w:rPr>
                <w:rFonts w:hAnsi="Times New Roman" w:cs="Times New Roman"/>
                <w:color w:val="000000"/>
                <w:sz w:val="24"/>
                <w:szCs w:val="24"/>
              </w:rPr>
            </w:pPr>
            <w:proofErr w:type="spellStart"/>
            <w:r>
              <w:rPr>
                <w:rFonts w:hAnsi="Times New Roman" w:cs="Times New Roman"/>
                <w:color w:val="000000"/>
                <w:sz w:val="24"/>
                <w:szCs w:val="24"/>
              </w:rPr>
              <w:t>Дополнительные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выходные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дни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оплачиваемые</w:t>
            </w:r>
            <w:proofErr w:type="spellEnd"/>
            <w:r>
              <w:rPr>
                <w:rFonts w:hAnsi="Times New Roman" w:cs="Times New Roman"/>
                <w:color w:val="000000"/>
                <w:sz w:val="24"/>
                <w:szCs w:val="24"/>
              </w:rPr>
              <w:t>)</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ind w:left="75" w:right="75"/>
              <w:rPr>
                <w:rFonts w:hAnsi="Times New Roman" w:cs="Times New Roman"/>
                <w:color w:val="000000"/>
                <w:sz w:val="24"/>
                <w:szCs w:val="24"/>
              </w:rPr>
            </w:pPr>
            <w:r>
              <w:rPr>
                <w:rFonts w:hAnsi="Times New Roman" w:cs="Times New Roman"/>
                <w:color w:val="000000"/>
                <w:sz w:val="24"/>
                <w:szCs w:val="24"/>
              </w:rPr>
              <w:t>ОВ</w:t>
            </w:r>
          </w:p>
        </w:tc>
      </w:tr>
      <w:tr w:rsidR="00196733" w:rsidTr="00D01018">
        <w:tc>
          <w:tcPr>
            <w:tcW w:w="70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ind w:left="75" w:right="75"/>
              <w:rPr>
                <w:rFonts w:hAnsi="Times New Roman" w:cs="Times New Roman"/>
                <w:color w:val="000000"/>
                <w:sz w:val="24"/>
                <w:szCs w:val="24"/>
              </w:rPr>
            </w:pPr>
            <w:proofErr w:type="spellStart"/>
            <w:r>
              <w:rPr>
                <w:rFonts w:hAnsi="Times New Roman" w:cs="Times New Roman"/>
                <w:color w:val="000000"/>
                <w:sz w:val="24"/>
                <w:szCs w:val="24"/>
              </w:rPr>
              <w:t>Заключение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под</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стражу</w:t>
            </w:r>
            <w:proofErr w:type="spellEnd"/>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ind w:left="75" w:right="75"/>
              <w:rPr>
                <w:rFonts w:hAnsi="Times New Roman" w:cs="Times New Roman"/>
                <w:color w:val="000000"/>
                <w:sz w:val="24"/>
                <w:szCs w:val="24"/>
              </w:rPr>
            </w:pPr>
            <w:r>
              <w:rPr>
                <w:rFonts w:hAnsi="Times New Roman" w:cs="Times New Roman"/>
                <w:color w:val="000000"/>
                <w:sz w:val="24"/>
                <w:szCs w:val="24"/>
              </w:rPr>
              <w:t>ЗС</w:t>
            </w:r>
          </w:p>
        </w:tc>
      </w:tr>
      <w:tr w:rsidR="00196733" w:rsidTr="00D01018">
        <w:tc>
          <w:tcPr>
            <w:tcW w:w="70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Pr="003B2AB1" w:rsidRDefault="00CD6953">
            <w:pPr>
              <w:ind w:left="75" w:right="75"/>
              <w:rPr>
                <w:rFonts w:hAnsi="Times New Roman" w:cs="Times New Roman"/>
                <w:color w:val="000000"/>
                <w:sz w:val="24"/>
                <w:szCs w:val="24"/>
                <w:lang w:val="ru-RU"/>
              </w:rPr>
            </w:pPr>
            <w:r w:rsidRPr="003B2AB1">
              <w:rPr>
                <w:rFonts w:hAnsi="Times New Roman" w:cs="Times New Roman"/>
                <w:color w:val="000000"/>
                <w:sz w:val="24"/>
                <w:szCs w:val="24"/>
                <w:lang w:val="ru-RU"/>
              </w:rPr>
              <w:t>Нахождение в пути к месту вахты и обратно</w:t>
            </w:r>
          </w:p>
        </w:tc>
        <w:tc>
          <w:tcPr>
            <w:tcW w:w="170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ind w:left="75" w:right="75"/>
              <w:rPr>
                <w:rFonts w:hAnsi="Times New Roman" w:cs="Times New Roman"/>
                <w:color w:val="000000"/>
                <w:sz w:val="24"/>
                <w:szCs w:val="24"/>
              </w:rPr>
            </w:pPr>
            <w:r>
              <w:rPr>
                <w:rFonts w:hAnsi="Times New Roman" w:cs="Times New Roman"/>
                <w:color w:val="000000"/>
                <w:sz w:val="24"/>
                <w:szCs w:val="24"/>
              </w:rPr>
              <w:t>ДП</w:t>
            </w:r>
          </w:p>
        </w:tc>
      </w:tr>
    </w:tbl>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Расширено применение буквенного кода «Г» – «Выполнение государственных обязанностей» – для случаев выполнения сотрудниками общественных обязанностей (например, для регистрации дней медицинского освидетельствования перед сдачей крови, дней сдачи крови, дней, когда сотрудник отсутствовал по вызову в военкомат на военные сборы, по вызову в суд и другие госорганы в качестве свидетеля и пр.).</w:t>
      </w:r>
    </w:p>
    <w:p w:rsidR="00196733" w:rsidRPr="003B2AB1" w:rsidRDefault="00CD6953">
      <w:pPr>
        <w:jc w:val="center"/>
        <w:rPr>
          <w:rFonts w:hAnsi="Times New Roman" w:cs="Times New Roman"/>
          <w:color w:val="000000"/>
          <w:sz w:val="24"/>
          <w:szCs w:val="24"/>
          <w:lang w:val="ru-RU"/>
        </w:rPr>
      </w:pPr>
      <w:r>
        <w:rPr>
          <w:rFonts w:hAnsi="Times New Roman" w:cs="Times New Roman"/>
          <w:b/>
          <w:bCs/>
          <w:color w:val="000000"/>
          <w:sz w:val="24"/>
          <w:szCs w:val="24"/>
        </w:rPr>
        <w:t>IV</w:t>
      </w:r>
      <w:r w:rsidRPr="003B2AB1">
        <w:rPr>
          <w:rFonts w:hAnsi="Times New Roman" w:cs="Times New Roman"/>
          <w:b/>
          <w:bCs/>
          <w:color w:val="000000"/>
          <w:sz w:val="24"/>
          <w:szCs w:val="24"/>
          <w:lang w:val="ru-RU"/>
        </w:rPr>
        <w:t>. План счетов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1. Бухгалтерский учет ведется с использованием Рабочего плана счетов (приложение 6), разработанного в соответствии с Инструкцией к Единому плану счетов № 157н, Инструкцией № 174н, за исключением операций, указанных в пункте 2 раздела </w:t>
      </w:r>
      <w:r>
        <w:rPr>
          <w:rFonts w:hAnsi="Times New Roman" w:cs="Times New Roman"/>
          <w:color w:val="000000"/>
          <w:sz w:val="24"/>
          <w:szCs w:val="24"/>
        </w:rPr>
        <w:t>IV</w:t>
      </w:r>
      <w:r w:rsidRPr="003B2AB1">
        <w:rPr>
          <w:rFonts w:hAnsi="Times New Roman" w:cs="Times New Roman"/>
          <w:color w:val="000000"/>
          <w:sz w:val="24"/>
          <w:szCs w:val="24"/>
          <w:lang w:val="ru-RU"/>
        </w:rPr>
        <w:t xml:space="preserve"> настоящей учетной политики.</w:t>
      </w:r>
      <w:r w:rsidRPr="003B2AB1">
        <w:rPr>
          <w:lang w:val="ru-RU"/>
        </w:rPr>
        <w:br/>
      </w:r>
      <w:r w:rsidRPr="003B2AB1">
        <w:rPr>
          <w:rFonts w:hAnsi="Times New Roman" w:cs="Times New Roman"/>
          <w:color w:val="000000"/>
          <w:sz w:val="24"/>
          <w:szCs w:val="24"/>
          <w:lang w:val="ru-RU"/>
        </w:rPr>
        <w:t>Основание: пункты 2 и 6 Инструкции к Единому плану счетов № 157н, пункт 19 СГС</w:t>
      </w:r>
      <w:r w:rsidRPr="003B2AB1">
        <w:rPr>
          <w:lang w:val="ru-RU"/>
        </w:rPr>
        <w:br/>
      </w:r>
      <w:r w:rsidRPr="003B2AB1">
        <w:rPr>
          <w:rFonts w:hAnsi="Times New Roman" w:cs="Times New Roman"/>
          <w:color w:val="000000"/>
          <w:sz w:val="24"/>
          <w:szCs w:val="24"/>
          <w:lang w:val="ru-RU"/>
        </w:rPr>
        <w:t xml:space="preserve"> «Концептуальные основы бухучета и отчетности», подпункт «б» пункта 9 СГС «Учетная</w:t>
      </w:r>
      <w:r w:rsidRPr="003B2AB1">
        <w:rPr>
          <w:lang w:val="ru-RU"/>
        </w:rPr>
        <w:br/>
      </w:r>
      <w:r w:rsidRPr="003B2AB1">
        <w:rPr>
          <w:rFonts w:hAnsi="Times New Roman" w:cs="Times New Roman"/>
          <w:color w:val="000000"/>
          <w:sz w:val="24"/>
          <w:szCs w:val="24"/>
          <w:lang w:val="ru-RU"/>
        </w:rPr>
        <w:t xml:space="preserve"> политика, оценочные значения и ошибки».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При отражении в бухучете хозяйственных операций 1–18 разряды номера счета Рабочего плана счетов формируются следующим образом.</w:t>
      </w:r>
      <w:r w:rsidRPr="003B2AB1">
        <w:rPr>
          <w:lang w:val="ru-RU"/>
        </w:rPr>
        <w:br/>
      </w:r>
    </w:p>
    <w:tbl>
      <w:tblPr>
        <w:tblW w:w="0" w:type="auto"/>
        <w:tblCellMar>
          <w:top w:w="15" w:type="dxa"/>
          <w:left w:w="15" w:type="dxa"/>
          <w:bottom w:w="15" w:type="dxa"/>
          <w:right w:w="15" w:type="dxa"/>
        </w:tblCellMar>
        <w:tblLook w:val="0600"/>
      </w:tblPr>
      <w:tblGrid>
        <w:gridCol w:w="1933"/>
        <w:gridCol w:w="7834"/>
      </w:tblGrid>
      <w:tr w:rsidR="001967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96733" w:rsidRPr="003B2AB1" w:rsidRDefault="00CD6953">
            <w:pPr>
              <w:rPr>
                <w:rFonts w:hAnsi="Times New Roman" w:cs="Times New Roman"/>
                <w:b/>
                <w:bCs/>
                <w:color w:val="000000"/>
                <w:sz w:val="24"/>
                <w:szCs w:val="24"/>
                <w:lang w:val="ru-RU"/>
              </w:rPr>
            </w:pPr>
            <w:proofErr w:type="spellStart"/>
            <w:r>
              <w:rPr>
                <w:rFonts w:hAnsi="Times New Roman" w:cs="Times New Roman"/>
                <w:b/>
                <w:bCs/>
                <w:color w:val="000000"/>
                <w:sz w:val="24"/>
                <w:szCs w:val="24"/>
              </w:rPr>
              <w:t>Разряд</w:t>
            </w:r>
            <w:proofErr w:type="spellEnd"/>
          </w:p>
          <w:p w:rsidR="00196733" w:rsidRDefault="00CD6953">
            <w:pPr>
              <w:rPr>
                <w:rFonts w:hAnsi="Times New Roman" w:cs="Times New Roman"/>
                <w:b/>
                <w:bCs/>
                <w:color w:val="000000"/>
                <w:sz w:val="24"/>
                <w:szCs w:val="24"/>
              </w:rPr>
            </w:pPr>
            <w:proofErr w:type="spellStart"/>
            <w:r>
              <w:rPr>
                <w:rFonts w:hAnsi="Times New Roman" w:cs="Times New Roman"/>
                <w:b/>
                <w:bCs/>
                <w:color w:val="000000"/>
                <w:sz w:val="24"/>
                <w:szCs w:val="24"/>
              </w:rPr>
              <w:t>номера</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счета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96733" w:rsidRDefault="00CD6953">
            <w:pPr>
              <w:rPr>
                <w:rFonts w:hAnsi="Times New Roman" w:cs="Times New Roman"/>
                <w:b/>
                <w:bCs/>
                <w:color w:val="000000"/>
                <w:sz w:val="24"/>
                <w:szCs w:val="24"/>
              </w:rPr>
            </w:pPr>
            <w:proofErr w:type="spellStart"/>
            <w:r>
              <w:rPr>
                <w:rFonts w:hAnsi="Times New Roman" w:cs="Times New Roman"/>
                <w:b/>
                <w:bCs/>
                <w:color w:val="000000"/>
                <w:sz w:val="24"/>
                <w:szCs w:val="24"/>
              </w:rPr>
              <w:t>Код</w:t>
            </w:r>
            <w:proofErr w:type="spellEnd"/>
          </w:p>
        </w:tc>
      </w:tr>
      <w:tr w:rsidR="00196733" w:rsidRPr="00D0101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96733" w:rsidRDefault="00CD6953">
            <w:pPr>
              <w:ind w:left="75" w:right="75"/>
              <w:rPr>
                <w:rFonts w:hAnsi="Times New Roman" w:cs="Times New Roman"/>
                <w:color w:val="000000"/>
                <w:sz w:val="24"/>
                <w:szCs w:val="24"/>
              </w:rPr>
            </w:pPr>
            <w:r>
              <w:rPr>
                <w:rFonts w:hAnsi="Times New Roman" w:cs="Times New Roman"/>
                <w:color w:val="000000"/>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Аналитический код вида услуги: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0702 «Общее образование</w:t>
            </w:r>
          </w:p>
        </w:tc>
      </w:tr>
      <w:tr w:rsidR="0019673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rsidP="003B2AB1">
            <w:pPr>
              <w:rPr>
                <w:rFonts w:hAnsi="Times New Roman" w:cs="Times New Roman"/>
                <w:color w:val="000000"/>
                <w:sz w:val="24"/>
                <w:szCs w:val="24"/>
              </w:rPr>
            </w:pPr>
            <w:r>
              <w:rPr>
                <w:rFonts w:hAnsi="Times New Roman" w:cs="Times New Roman"/>
                <w:color w:val="000000"/>
                <w:sz w:val="24"/>
                <w:szCs w:val="24"/>
              </w:rPr>
              <w:lastRenderedPageBreak/>
              <w:t>5 –14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ind w:left="75" w:right="75"/>
              <w:rPr>
                <w:rFonts w:hAnsi="Times New Roman" w:cs="Times New Roman"/>
                <w:color w:val="000000"/>
                <w:sz w:val="24"/>
                <w:szCs w:val="24"/>
              </w:rPr>
            </w:pPr>
            <w:r>
              <w:rPr>
                <w:rFonts w:hAnsi="Times New Roman" w:cs="Times New Roman"/>
                <w:color w:val="000000"/>
                <w:sz w:val="24"/>
                <w:szCs w:val="24"/>
              </w:rPr>
              <w:t>0000000000</w:t>
            </w:r>
          </w:p>
        </w:tc>
      </w:tr>
      <w:tr w:rsidR="00196733" w:rsidRPr="00D0101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Default="00CD6953">
            <w:pPr>
              <w:ind w:left="75" w:right="75"/>
              <w:rPr>
                <w:rFonts w:hAnsi="Times New Roman" w:cs="Times New Roman"/>
                <w:color w:val="000000"/>
                <w:sz w:val="24"/>
                <w:szCs w:val="24"/>
              </w:rPr>
            </w:pPr>
            <w:r>
              <w:rPr>
                <w:rFonts w:hAnsi="Times New Roman" w:cs="Times New Roman"/>
                <w:color w:val="000000"/>
                <w:sz w:val="24"/>
                <w:szCs w:val="24"/>
              </w:rPr>
              <w:t>15–17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Код вида поступлений или выбытий, соответствующий:</w:t>
            </w:r>
          </w:p>
          <w:p w:rsidR="00196733" w:rsidRPr="003B2AB1" w:rsidRDefault="00CD6953">
            <w:pPr>
              <w:numPr>
                <w:ilvl w:val="0"/>
                <w:numId w:val="5"/>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аналитической группе подвида доходов бюджетов;</w:t>
            </w:r>
          </w:p>
          <w:p w:rsidR="00196733" w:rsidRDefault="00CD6953">
            <w:pPr>
              <w:numPr>
                <w:ilvl w:val="0"/>
                <w:numId w:val="5"/>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коду</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вида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расходов</w:t>
            </w:r>
            <w:proofErr w:type="spellEnd"/>
            <w:r>
              <w:rPr>
                <w:rFonts w:hAnsi="Times New Roman" w:cs="Times New Roman"/>
                <w:color w:val="000000"/>
                <w:sz w:val="24"/>
                <w:szCs w:val="24"/>
              </w:rPr>
              <w:t>;</w:t>
            </w:r>
          </w:p>
          <w:p w:rsidR="00196733" w:rsidRPr="003B2AB1" w:rsidRDefault="00CD6953" w:rsidP="003B2AB1">
            <w:pPr>
              <w:numPr>
                <w:ilvl w:val="0"/>
                <w:numId w:val="5"/>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аналитической группе вида источников финансирования</w:t>
            </w:r>
            <w:r w:rsidR="003B2AB1">
              <w:rPr>
                <w:lang w:val="ru-RU"/>
              </w:rPr>
              <w:t xml:space="preserve"> </w:t>
            </w:r>
            <w:r w:rsidRPr="003B2AB1">
              <w:rPr>
                <w:rFonts w:hAnsi="Times New Roman" w:cs="Times New Roman"/>
                <w:color w:val="000000"/>
                <w:sz w:val="24"/>
                <w:szCs w:val="24"/>
                <w:lang w:val="ru-RU"/>
              </w:rPr>
              <w:t>дефицитов бюджетов</w:t>
            </w:r>
          </w:p>
        </w:tc>
      </w:tr>
      <w:tr w:rsidR="00196733" w:rsidRPr="00D0101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Pr="003B2AB1" w:rsidRDefault="00CD6953">
            <w:pPr>
              <w:ind w:left="75" w:right="75"/>
              <w:rPr>
                <w:rFonts w:hAnsi="Times New Roman" w:cs="Times New Roman"/>
                <w:color w:val="000000"/>
                <w:sz w:val="24"/>
                <w:szCs w:val="24"/>
                <w:lang w:val="ru-RU"/>
              </w:rPr>
            </w:pPr>
            <w:r w:rsidRPr="003B2AB1">
              <w:rPr>
                <w:rFonts w:hAnsi="Times New Roman" w:cs="Times New Roman"/>
                <w:color w:val="000000"/>
                <w:sz w:val="24"/>
                <w:szCs w:val="24"/>
                <w:lang w:val="ru-RU"/>
              </w:rPr>
              <w:t>18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Код вида финансового обеспечения (деятельности):</w:t>
            </w:r>
          </w:p>
          <w:p w:rsidR="00196733" w:rsidRPr="003B2AB1" w:rsidRDefault="00CD6953">
            <w:pPr>
              <w:numPr>
                <w:ilvl w:val="0"/>
                <w:numId w:val="6"/>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2 – приносящая доход деятельность (собственные доходы);</w:t>
            </w:r>
          </w:p>
          <w:p w:rsidR="00196733" w:rsidRDefault="00CD6953">
            <w:pPr>
              <w:numPr>
                <w:ilvl w:val="0"/>
                <w:numId w:val="6"/>
              </w:numPr>
              <w:ind w:left="780" w:right="180"/>
              <w:contextualSpacing/>
              <w:rPr>
                <w:rFonts w:hAnsi="Times New Roman" w:cs="Times New Roman"/>
                <w:color w:val="000000"/>
                <w:sz w:val="24"/>
                <w:szCs w:val="24"/>
              </w:rPr>
            </w:pPr>
            <w:r w:rsidRPr="003B2AB1">
              <w:rPr>
                <w:rFonts w:hAnsi="Times New Roman" w:cs="Times New Roman"/>
                <w:color w:val="000000"/>
                <w:sz w:val="24"/>
                <w:szCs w:val="24"/>
                <w:lang w:val="ru-RU"/>
              </w:rPr>
              <w:t xml:space="preserve">3 – средства во </w:t>
            </w:r>
            <w:proofErr w:type="spellStart"/>
            <w:r w:rsidRPr="003B2AB1">
              <w:rPr>
                <w:rFonts w:hAnsi="Times New Roman" w:cs="Times New Roman"/>
                <w:color w:val="000000"/>
                <w:sz w:val="24"/>
                <w:szCs w:val="24"/>
                <w:lang w:val="ru-RU"/>
              </w:rPr>
              <w:t>вре</w:t>
            </w:r>
            <w:r>
              <w:rPr>
                <w:rFonts w:hAnsi="Times New Roman" w:cs="Times New Roman"/>
                <w:color w:val="000000"/>
                <w:sz w:val="24"/>
                <w:szCs w:val="24"/>
              </w:rPr>
              <w:t>менном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распоряжении</w:t>
            </w:r>
            <w:proofErr w:type="spellEnd"/>
            <w:r>
              <w:rPr>
                <w:rFonts w:hAnsi="Times New Roman" w:cs="Times New Roman"/>
                <w:color w:val="000000"/>
                <w:sz w:val="24"/>
                <w:szCs w:val="24"/>
              </w:rPr>
              <w:t>;</w:t>
            </w:r>
          </w:p>
          <w:p w:rsidR="00196733" w:rsidRPr="003B2AB1" w:rsidRDefault="00CD6953">
            <w:pPr>
              <w:numPr>
                <w:ilvl w:val="0"/>
                <w:numId w:val="6"/>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4 – субсидия на выполнение государственного задания;</w:t>
            </w:r>
          </w:p>
          <w:p w:rsidR="00196733" w:rsidRDefault="00CD6953">
            <w:pPr>
              <w:numPr>
                <w:ilvl w:val="0"/>
                <w:numId w:val="6"/>
              </w:numPr>
              <w:ind w:left="780" w:right="180"/>
              <w:contextualSpacing/>
              <w:rPr>
                <w:rFonts w:hAnsi="Times New Roman" w:cs="Times New Roman"/>
                <w:color w:val="000000"/>
                <w:sz w:val="24"/>
                <w:szCs w:val="24"/>
              </w:rPr>
            </w:pPr>
            <w:r>
              <w:rPr>
                <w:rFonts w:hAnsi="Times New Roman" w:cs="Times New Roman"/>
                <w:color w:val="000000"/>
                <w:sz w:val="24"/>
                <w:szCs w:val="24"/>
              </w:rPr>
              <w:t xml:space="preserve">5 – </w:t>
            </w:r>
            <w:proofErr w:type="spellStart"/>
            <w:r>
              <w:rPr>
                <w:rFonts w:hAnsi="Times New Roman" w:cs="Times New Roman"/>
                <w:color w:val="000000"/>
                <w:sz w:val="24"/>
                <w:szCs w:val="24"/>
              </w:rPr>
              <w:t>субсидии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иные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цели</w:t>
            </w:r>
            <w:proofErr w:type="spellEnd"/>
            <w:r>
              <w:rPr>
                <w:rFonts w:hAnsi="Times New Roman" w:cs="Times New Roman"/>
                <w:color w:val="000000"/>
                <w:sz w:val="24"/>
                <w:szCs w:val="24"/>
              </w:rPr>
              <w:t>;</w:t>
            </w:r>
          </w:p>
          <w:p w:rsidR="00196733" w:rsidRPr="003B2AB1" w:rsidRDefault="00CD6953">
            <w:pPr>
              <w:numPr>
                <w:ilvl w:val="0"/>
                <w:numId w:val="6"/>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6 – субсидии на цели осуществления капитальных вложений</w:t>
            </w:r>
          </w:p>
        </w:tc>
      </w:tr>
      <w:tr w:rsidR="00196733" w:rsidRPr="00D01018">
        <w:tc>
          <w:tcPr>
            <w:tcW w:w="2240" w:type="dxa"/>
            <w:tcMar>
              <w:top w:w="75" w:type="dxa"/>
              <w:left w:w="75" w:type="dxa"/>
              <w:bottom w:w="75" w:type="dxa"/>
              <w:right w:w="75" w:type="dxa"/>
            </w:tcMar>
            <w:vAlign w:val="center"/>
          </w:tcPr>
          <w:p w:rsidR="00196733" w:rsidRPr="003B2AB1" w:rsidRDefault="00196733">
            <w:pPr>
              <w:ind w:left="75" w:right="75"/>
              <w:rPr>
                <w:rFonts w:hAnsi="Times New Roman" w:cs="Times New Roman"/>
                <w:color w:val="000000"/>
                <w:sz w:val="24"/>
                <w:szCs w:val="24"/>
                <w:lang w:val="ru-RU"/>
              </w:rPr>
            </w:pPr>
          </w:p>
        </w:tc>
        <w:tc>
          <w:tcPr>
            <w:tcW w:w="9320" w:type="dxa"/>
            <w:tcMar>
              <w:top w:w="75" w:type="dxa"/>
              <w:left w:w="75" w:type="dxa"/>
              <w:bottom w:w="75" w:type="dxa"/>
              <w:right w:w="75" w:type="dxa"/>
            </w:tcMar>
            <w:vAlign w:val="center"/>
          </w:tcPr>
          <w:p w:rsidR="00196733" w:rsidRPr="003B2AB1" w:rsidRDefault="00196733">
            <w:pPr>
              <w:ind w:left="75" w:right="75"/>
              <w:rPr>
                <w:rFonts w:hAnsi="Times New Roman" w:cs="Times New Roman"/>
                <w:color w:val="000000"/>
                <w:sz w:val="24"/>
                <w:szCs w:val="24"/>
                <w:lang w:val="ru-RU"/>
              </w:rPr>
            </w:pPr>
          </w:p>
        </w:tc>
      </w:tr>
    </w:tbl>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пункты 21–21.2 Инструкции к Единому плану счетов № 157н, пункт 2.1 Инструкции № 174н.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Кроме </w:t>
      </w:r>
      <w:proofErr w:type="spellStart"/>
      <w:r w:rsidRPr="003B2AB1">
        <w:rPr>
          <w:rFonts w:hAnsi="Times New Roman" w:cs="Times New Roman"/>
          <w:color w:val="000000"/>
          <w:sz w:val="24"/>
          <w:szCs w:val="24"/>
          <w:lang w:val="ru-RU"/>
        </w:rPr>
        <w:t>забалансовых</w:t>
      </w:r>
      <w:proofErr w:type="spellEnd"/>
      <w:r w:rsidRPr="003B2AB1">
        <w:rPr>
          <w:rFonts w:hAnsi="Times New Roman" w:cs="Times New Roman"/>
          <w:color w:val="000000"/>
          <w:sz w:val="24"/>
          <w:szCs w:val="24"/>
          <w:lang w:val="ru-RU"/>
        </w:rPr>
        <w:t xml:space="preserve"> счетов, утвержденных в Инструкции к Единому плану счетов №157н, учреждение применяет дополнительные </w:t>
      </w:r>
      <w:proofErr w:type="spellStart"/>
      <w:r w:rsidRPr="003B2AB1">
        <w:rPr>
          <w:rFonts w:hAnsi="Times New Roman" w:cs="Times New Roman"/>
          <w:color w:val="000000"/>
          <w:sz w:val="24"/>
          <w:szCs w:val="24"/>
          <w:lang w:val="ru-RU"/>
        </w:rPr>
        <w:t>забалансовые</w:t>
      </w:r>
      <w:proofErr w:type="spellEnd"/>
      <w:r w:rsidRPr="003B2AB1">
        <w:rPr>
          <w:rFonts w:hAnsi="Times New Roman" w:cs="Times New Roman"/>
          <w:color w:val="000000"/>
          <w:sz w:val="24"/>
          <w:szCs w:val="24"/>
          <w:lang w:val="ru-RU"/>
        </w:rPr>
        <w:t xml:space="preserve"> счета, утвержденные в Рабочем плане счетов (приложение 6).</w:t>
      </w:r>
      <w:r w:rsidRPr="003B2AB1">
        <w:rPr>
          <w:lang w:val="ru-RU"/>
        </w:rPr>
        <w:br/>
      </w:r>
      <w:r w:rsidRPr="003B2AB1">
        <w:rPr>
          <w:rFonts w:hAnsi="Times New Roman" w:cs="Times New Roman"/>
          <w:color w:val="000000"/>
          <w:sz w:val="24"/>
          <w:szCs w:val="24"/>
          <w:lang w:val="ru-RU"/>
        </w:rPr>
        <w:t>Основание: пункт 332 Инструкции к Единому плану счетов № 157н, пункт 19 СГС</w:t>
      </w:r>
      <w:r w:rsidRPr="003B2AB1">
        <w:rPr>
          <w:lang w:val="ru-RU"/>
        </w:rPr>
        <w:br/>
      </w:r>
      <w:r w:rsidRPr="003B2AB1">
        <w:rPr>
          <w:rFonts w:hAnsi="Times New Roman" w:cs="Times New Roman"/>
          <w:color w:val="000000"/>
          <w:sz w:val="24"/>
          <w:szCs w:val="24"/>
          <w:lang w:val="ru-RU"/>
        </w:rPr>
        <w:t xml:space="preserve"> «Концептуальные основы бухучета и отчетности».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 В части операций по исполнению публичных обязательств перед гражданами в денежной форме учреждение ведет бюджетный учет по рабочему Плану счетов в соответствии Инструкцией № 162н.</w:t>
      </w:r>
      <w:r w:rsidRPr="003B2AB1">
        <w:rPr>
          <w:lang w:val="ru-RU"/>
        </w:rPr>
        <w:br/>
      </w:r>
      <w:r w:rsidRPr="003B2AB1">
        <w:rPr>
          <w:rFonts w:hAnsi="Times New Roman" w:cs="Times New Roman"/>
          <w:color w:val="000000"/>
          <w:sz w:val="24"/>
          <w:szCs w:val="24"/>
          <w:lang w:val="ru-RU"/>
        </w:rPr>
        <w:t>Основание: пункты 2 и 6 Инструкции к Единому плану счетов № 157н.</w:t>
      </w:r>
    </w:p>
    <w:p w:rsidR="00196733" w:rsidRPr="003B2AB1" w:rsidRDefault="00CD6953">
      <w:pPr>
        <w:jc w:val="center"/>
        <w:rPr>
          <w:rFonts w:hAnsi="Times New Roman" w:cs="Times New Roman"/>
          <w:color w:val="000000"/>
          <w:sz w:val="24"/>
          <w:szCs w:val="24"/>
          <w:lang w:val="ru-RU"/>
        </w:rPr>
      </w:pPr>
      <w:r>
        <w:rPr>
          <w:rFonts w:hAnsi="Times New Roman" w:cs="Times New Roman"/>
          <w:b/>
          <w:bCs/>
          <w:color w:val="000000"/>
          <w:sz w:val="24"/>
          <w:szCs w:val="24"/>
        </w:rPr>
        <w:t>V</w:t>
      </w:r>
      <w:r w:rsidRPr="003B2AB1">
        <w:rPr>
          <w:rFonts w:hAnsi="Times New Roman" w:cs="Times New Roman"/>
          <w:b/>
          <w:bCs/>
          <w:color w:val="000000"/>
          <w:sz w:val="24"/>
          <w:szCs w:val="24"/>
          <w:lang w:val="ru-RU"/>
        </w:rPr>
        <w:t>. Учет отдельных видов имущества и обязательств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 Бухучет ведется по первичным документам, которые проверены сотрудниками бухгалтерии в соответствии с Положением о внутреннем финансовом контроле (приложение 14).</w:t>
      </w:r>
      <w:r w:rsidRPr="003B2AB1">
        <w:rPr>
          <w:lang w:val="ru-RU"/>
        </w:rPr>
        <w:br/>
      </w:r>
      <w:r w:rsidRPr="003B2AB1">
        <w:rPr>
          <w:rFonts w:hAnsi="Times New Roman" w:cs="Times New Roman"/>
          <w:color w:val="000000"/>
          <w:sz w:val="24"/>
          <w:szCs w:val="24"/>
          <w:lang w:val="ru-RU"/>
        </w:rPr>
        <w:t>Основание: пункт 3 Инструкции к Единому плану счетов № 157н, пункт 23 СГС «Концептуальные основы бухучета и отчетности».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 Для случаев, которые не установлены в федеральных стандартах и других нормативно-правовых актах, регулирующих бухучет, метод определения справедливой стоимости выбирает комиссия учреждения по поступлению и выбытию активов.</w:t>
      </w:r>
      <w:r w:rsidRPr="003B2AB1">
        <w:rPr>
          <w:lang w:val="ru-RU"/>
        </w:rPr>
        <w:br/>
      </w:r>
      <w:r w:rsidRPr="003B2AB1">
        <w:rPr>
          <w:rFonts w:hAnsi="Times New Roman" w:cs="Times New Roman"/>
          <w:color w:val="000000"/>
          <w:sz w:val="24"/>
          <w:szCs w:val="24"/>
          <w:lang w:val="ru-RU"/>
        </w:rPr>
        <w:t xml:space="preserve"> Основание: пункт 54 СГС «Концептуальные основы бухучета и отчетности».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3. В случае если для показателя, необходимого для ведения бухгалтерского учета, не установлен метод оценки в законодательстве и в настоящей учетной политике, то величина оценочного показателя определяется профессиональным суждением главного бухгалтера.</w:t>
      </w:r>
      <w:r w:rsidRPr="003B2AB1">
        <w:rPr>
          <w:lang w:val="ru-RU"/>
        </w:rPr>
        <w:br/>
      </w:r>
      <w:r w:rsidRPr="003B2AB1">
        <w:rPr>
          <w:rFonts w:hAnsi="Times New Roman" w:cs="Times New Roman"/>
          <w:color w:val="000000"/>
          <w:sz w:val="24"/>
          <w:szCs w:val="24"/>
          <w:lang w:val="ru-RU"/>
        </w:rPr>
        <w:t>Основание: пункт 6 СГС «Учетная политика, оценочные значения и ошибки».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 Основные средства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2.1. Учреждение учитывает в составе основных средств материальные объекты имущества, независимо от их стоимости, со сроком полезного использования более 12 месяцев, а также штампы, печати и инвентарь. Перечень объектов, которые относятся к группе «Инвентарь производственный и хозяйственный», приведен в приложении 7.</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2.2. В один инвентарный объект, признаваемый комплексом объектов основных средств, объединяются объекты имущества несущественной стоимости, имеющие одинаковые</w:t>
      </w:r>
      <w:r w:rsidRPr="003B2AB1">
        <w:rPr>
          <w:lang w:val="ru-RU"/>
        </w:rPr>
        <w:br/>
      </w:r>
      <w:r w:rsidRPr="003B2AB1">
        <w:rPr>
          <w:rFonts w:hAnsi="Times New Roman" w:cs="Times New Roman"/>
          <w:color w:val="000000"/>
          <w:sz w:val="24"/>
          <w:szCs w:val="24"/>
          <w:lang w:val="ru-RU"/>
        </w:rPr>
        <w:t xml:space="preserve"> сроки полезного и ожидаемого использования:</w:t>
      </w:r>
    </w:p>
    <w:p w:rsidR="00196733" w:rsidRDefault="00CD6953">
      <w:pPr>
        <w:numPr>
          <w:ilvl w:val="0"/>
          <w:numId w:val="7"/>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объекты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библиотечного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фонда</w:t>
      </w:r>
      <w:proofErr w:type="spellEnd"/>
      <w:r>
        <w:rPr>
          <w:rFonts w:hAnsi="Times New Roman" w:cs="Times New Roman"/>
          <w:color w:val="000000"/>
          <w:sz w:val="24"/>
          <w:szCs w:val="24"/>
        </w:rPr>
        <w:t>;</w:t>
      </w:r>
    </w:p>
    <w:p w:rsidR="00196733" w:rsidRPr="003B2AB1" w:rsidRDefault="00CD6953">
      <w:pPr>
        <w:numPr>
          <w:ilvl w:val="0"/>
          <w:numId w:val="7"/>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мебель для обстановки одного помещения: столы, стулья, стеллажи, шкафы,</w:t>
      </w:r>
      <w:r w:rsidR="003B2AB1">
        <w:rPr>
          <w:rFonts w:hAnsi="Times New Roman" w:cs="Times New Roman"/>
          <w:color w:val="000000"/>
          <w:sz w:val="24"/>
          <w:szCs w:val="24"/>
          <w:lang w:val="ru-RU"/>
        </w:rPr>
        <w:t xml:space="preserve"> </w:t>
      </w:r>
      <w:r w:rsidRPr="003B2AB1">
        <w:rPr>
          <w:rFonts w:hAnsi="Times New Roman" w:cs="Times New Roman"/>
          <w:color w:val="000000"/>
          <w:sz w:val="24"/>
          <w:szCs w:val="24"/>
          <w:lang w:val="ru-RU"/>
        </w:rPr>
        <w:t>полки;</w:t>
      </w:r>
    </w:p>
    <w:p w:rsidR="00196733" w:rsidRPr="003B2AB1" w:rsidRDefault="00CD6953">
      <w:pPr>
        <w:numPr>
          <w:ilvl w:val="0"/>
          <w:numId w:val="7"/>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компьютерное и периферийное оборудование: системные блоки, мониторы,</w:t>
      </w:r>
      <w:r w:rsidR="003B2AB1">
        <w:rPr>
          <w:rFonts w:hAnsi="Times New Roman" w:cs="Times New Roman"/>
          <w:color w:val="000000"/>
          <w:sz w:val="24"/>
          <w:szCs w:val="24"/>
          <w:lang w:val="ru-RU"/>
        </w:rPr>
        <w:t xml:space="preserve">  </w:t>
      </w:r>
      <w:r w:rsidRPr="003B2AB1">
        <w:rPr>
          <w:rFonts w:hAnsi="Times New Roman" w:cs="Times New Roman"/>
          <w:color w:val="000000"/>
          <w:sz w:val="24"/>
          <w:szCs w:val="24"/>
          <w:lang w:val="ru-RU"/>
        </w:rPr>
        <w:t>компьютерные мыши, клавиатуры, принтеры, сканеры, колонки, акустические</w:t>
      </w:r>
      <w:r w:rsidR="003B2AB1">
        <w:rPr>
          <w:rFonts w:hAnsi="Times New Roman" w:cs="Times New Roman"/>
          <w:color w:val="000000"/>
          <w:sz w:val="24"/>
          <w:szCs w:val="24"/>
          <w:lang w:val="ru-RU"/>
        </w:rPr>
        <w:t xml:space="preserve"> </w:t>
      </w:r>
      <w:r w:rsidRPr="003B2AB1">
        <w:rPr>
          <w:rFonts w:hAnsi="Times New Roman" w:cs="Times New Roman"/>
          <w:color w:val="000000"/>
          <w:sz w:val="24"/>
          <w:szCs w:val="24"/>
          <w:lang w:val="ru-RU"/>
        </w:rPr>
        <w:t xml:space="preserve">системы, микрофоны, </w:t>
      </w:r>
      <w:proofErr w:type="spellStart"/>
      <w:r w:rsidRPr="003B2AB1">
        <w:rPr>
          <w:rFonts w:hAnsi="Times New Roman" w:cs="Times New Roman"/>
          <w:color w:val="000000"/>
          <w:sz w:val="24"/>
          <w:szCs w:val="24"/>
          <w:lang w:val="ru-RU"/>
        </w:rPr>
        <w:t>веб-камеры</w:t>
      </w:r>
      <w:proofErr w:type="spellEnd"/>
      <w:r w:rsidRPr="003B2AB1">
        <w:rPr>
          <w:rFonts w:hAnsi="Times New Roman" w:cs="Times New Roman"/>
          <w:color w:val="000000"/>
          <w:sz w:val="24"/>
          <w:szCs w:val="24"/>
          <w:lang w:val="ru-RU"/>
        </w:rPr>
        <w:t xml:space="preserve">, устройства захвата видео, внешние </w:t>
      </w:r>
      <w:proofErr w:type="spellStart"/>
      <w:r w:rsidRPr="003B2AB1">
        <w:rPr>
          <w:rFonts w:hAnsi="Times New Roman" w:cs="Times New Roman"/>
          <w:color w:val="000000"/>
          <w:sz w:val="24"/>
          <w:szCs w:val="24"/>
          <w:lang w:val="ru-RU"/>
        </w:rPr>
        <w:t>ТВ-тюнеры</w:t>
      </w:r>
      <w:proofErr w:type="spellEnd"/>
      <w:r w:rsidRPr="003B2AB1">
        <w:rPr>
          <w:rFonts w:hAnsi="Times New Roman" w:cs="Times New Roman"/>
          <w:color w:val="000000"/>
          <w:sz w:val="24"/>
          <w:szCs w:val="24"/>
          <w:lang w:val="ru-RU"/>
        </w:rPr>
        <w:t>, внешние накопители на жестких дисках;</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Не считается существенной стоимость до 20 000 руб. за один имущественный </w:t>
      </w:r>
      <w:proofErr w:type="spellStart"/>
      <w:r w:rsidRPr="003B2AB1">
        <w:rPr>
          <w:rFonts w:hAnsi="Times New Roman" w:cs="Times New Roman"/>
          <w:color w:val="000000"/>
          <w:sz w:val="24"/>
          <w:szCs w:val="24"/>
          <w:lang w:val="ru-RU"/>
        </w:rPr>
        <w:t>объект.Необходимость</w:t>
      </w:r>
      <w:proofErr w:type="spellEnd"/>
      <w:r w:rsidRPr="003B2AB1">
        <w:rPr>
          <w:rFonts w:hAnsi="Times New Roman" w:cs="Times New Roman"/>
          <w:color w:val="000000"/>
          <w:sz w:val="24"/>
          <w:szCs w:val="24"/>
          <w:lang w:val="ru-RU"/>
        </w:rPr>
        <w:t xml:space="preserve"> объединения и конкретный перечень объединяемых объектов определяет комиссия учреждения по поступлению и выбытию активов.</w:t>
      </w:r>
      <w:r w:rsidRPr="003B2AB1">
        <w:rPr>
          <w:lang w:val="ru-RU"/>
        </w:rPr>
        <w:br/>
      </w:r>
      <w:r w:rsidRPr="003B2AB1">
        <w:rPr>
          <w:rFonts w:hAnsi="Times New Roman" w:cs="Times New Roman"/>
          <w:color w:val="000000"/>
          <w:sz w:val="24"/>
          <w:szCs w:val="24"/>
          <w:lang w:val="ru-RU"/>
        </w:rPr>
        <w:t xml:space="preserve"> Основание: пункт 10 СГС «Основные средства».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2.3.Уникальный инвентарный номер состоит из десяти знаков и присваивается в порядке:</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1-й разряд – амортизационная группа, к которой отнесен объект при принятии к учету</w:t>
      </w:r>
      <w:r w:rsidRPr="003B2AB1">
        <w:rPr>
          <w:lang w:val="ru-RU"/>
        </w:rPr>
        <w:br/>
      </w:r>
      <w:r w:rsidRPr="003B2AB1">
        <w:rPr>
          <w:rFonts w:hAnsi="Times New Roman" w:cs="Times New Roman"/>
          <w:color w:val="000000"/>
          <w:sz w:val="24"/>
          <w:szCs w:val="24"/>
          <w:lang w:val="ru-RU"/>
        </w:rPr>
        <w:t xml:space="preserve"> (при отнесении инвентарного объекта к 10-й амортизационной группе в данном разряде</w:t>
      </w:r>
      <w:r w:rsidRPr="003B2AB1">
        <w:rPr>
          <w:lang w:val="ru-RU"/>
        </w:rPr>
        <w:br/>
      </w:r>
      <w:r w:rsidRPr="003B2AB1">
        <w:rPr>
          <w:rFonts w:hAnsi="Times New Roman" w:cs="Times New Roman"/>
          <w:color w:val="000000"/>
          <w:sz w:val="24"/>
          <w:szCs w:val="24"/>
          <w:lang w:val="ru-RU"/>
        </w:rPr>
        <w:t xml:space="preserve"> проставляется «0»);</w:t>
      </w:r>
      <w:r w:rsidRPr="003B2AB1">
        <w:rPr>
          <w:lang w:val="ru-RU"/>
        </w:rPr>
        <w:br/>
      </w:r>
      <w:r w:rsidRPr="003B2AB1">
        <w:rPr>
          <w:rFonts w:hAnsi="Times New Roman" w:cs="Times New Roman"/>
          <w:color w:val="000000"/>
          <w:sz w:val="24"/>
          <w:szCs w:val="24"/>
          <w:lang w:val="ru-RU"/>
        </w:rPr>
        <w:t>2–4-й разряды – код объекта учета синтетического счета в Плане счетов бухгалтерского</w:t>
      </w:r>
      <w:r w:rsidRPr="003B2AB1">
        <w:rPr>
          <w:lang w:val="ru-RU"/>
        </w:rPr>
        <w:br/>
      </w:r>
      <w:r w:rsidRPr="003B2AB1">
        <w:rPr>
          <w:rFonts w:hAnsi="Times New Roman" w:cs="Times New Roman"/>
          <w:color w:val="000000"/>
          <w:sz w:val="24"/>
          <w:szCs w:val="24"/>
          <w:lang w:val="ru-RU"/>
        </w:rPr>
        <w:t xml:space="preserve"> учета (приложение 1 к приказу Минфина России от 16 декабря 2010 № 174н);</w:t>
      </w:r>
      <w:r w:rsidRPr="003B2AB1">
        <w:rPr>
          <w:lang w:val="ru-RU"/>
        </w:rPr>
        <w:br/>
      </w:r>
      <w:r w:rsidRPr="003B2AB1">
        <w:rPr>
          <w:rFonts w:hAnsi="Times New Roman" w:cs="Times New Roman"/>
          <w:color w:val="000000"/>
          <w:sz w:val="24"/>
          <w:szCs w:val="24"/>
          <w:lang w:val="ru-RU"/>
        </w:rPr>
        <w:t>5–6-й разряды – код группы и вида синтетического счета Плана счетов бухгалтерского</w:t>
      </w:r>
      <w:r w:rsidRPr="003B2AB1">
        <w:rPr>
          <w:lang w:val="ru-RU"/>
        </w:rPr>
        <w:br/>
      </w:r>
      <w:r w:rsidRPr="003B2AB1">
        <w:rPr>
          <w:rFonts w:hAnsi="Times New Roman" w:cs="Times New Roman"/>
          <w:color w:val="000000"/>
          <w:sz w:val="24"/>
          <w:szCs w:val="24"/>
          <w:lang w:val="ru-RU"/>
        </w:rPr>
        <w:t xml:space="preserve"> учета (приложение 1 к приказу Минфина России от 16 декабря 2010 № 174н);</w:t>
      </w:r>
      <w:r w:rsidRPr="003B2AB1">
        <w:rPr>
          <w:lang w:val="ru-RU"/>
        </w:rPr>
        <w:br/>
      </w:r>
      <w:r w:rsidRPr="003B2AB1">
        <w:rPr>
          <w:rFonts w:hAnsi="Times New Roman" w:cs="Times New Roman"/>
          <w:color w:val="000000"/>
          <w:sz w:val="24"/>
          <w:szCs w:val="24"/>
          <w:lang w:val="ru-RU"/>
        </w:rPr>
        <w:t>7–10-й разряды – порядковый номер нефинансового актива.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 9 СГС «Основные средства», пункт 46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2.4 Присвоенный объекту инвентарный номер обозначается путем нанесения номера на инвентарный объект краской или водостойким маркером. В случае если объект является </w:t>
      </w:r>
      <w:r w:rsidRPr="003B2AB1">
        <w:rPr>
          <w:rFonts w:hAnsi="Times New Roman" w:cs="Times New Roman"/>
          <w:color w:val="000000"/>
          <w:sz w:val="24"/>
          <w:szCs w:val="24"/>
          <w:lang w:val="ru-RU"/>
        </w:rPr>
        <w:lastRenderedPageBreak/>
        <w:t>сложным (комплексом конструктивно-сочлененных предметов), инвентарный номер обозначается на каждом составляющем элементе тем же способом, что и на сложном объекте.</w:t>
      </w:r>
    </w:p>
    <w:p w:rsidR="00196733" w:rsidRDefault="00CD6953">
      <w:pPr>
        <w:rPr>
          <w:rFonts w:hAnsi="Times New Roman" w:cs="Times New Roman"/>
          <w:color w:val="000000"/>
          <w:sz w:val="24"/>
          <w:szCs w:val="24"/>
        </w:rPr>
      </w:pPr>
      <w:r w:rsidRPr="003B2AB1">
        <w:rPr>
          <w:rFonts w:hAnsi="Times New Roman" w:cs="Times New Roman"/>
          <w:color w:val="000000"/>
          <w:sz w:val="24"/>
          <w:szCs w:val="24"/>
          <w:lang w:val="ru-RU"/>
        </w:rPr>
        <w:t>2.5. Затраты по замене отдельных составных частей объекта основных средств, в том числе при капитальном ремонте, включаются в момент их возникновения в стоимость объекта. Одновременно с его стоимости списывается в текущие расходы стоимость</w:t>
      </w:r>
      <w:r w:rsidRPr="003B2AB1">
        <w:rPr>
          <w:lang w:val="ru-RU"/>
        </w:rPr>
        <w:br/>
      </w:r>
      <w:r w:rsidRPr="003B2AB1">
        <w:rPr>
          <w:rFonts w:hAnsi="Times New Roman" w:cs="Times New Roman"/>
          <w:color w:val="000000"/>
          <w:sz w:val="24"/>
          <w:szCs w:val="24"/>
          <w:lang w:val="ru-RU"/>
        </w:rPr>
        <w:t xml:space="preserve"> заменяемых (</w:t>
      </w:r>
      <w:proofErr w:type="spellStart"/>
      <w:r w:rsidRPr="003B2AB1">
        <w:rPr>
          <w:rFonts w:hAnsi="Times New Roman" w:cs="Times New Roman"/>
          <w:color w:val="000000"/>
          <w:sz w:val="24"/>
          <w:szCs w:val="24"/>
          <w:lang w:val="ru-RU"/>
        </w:rPr>
        <w:t>выбываемых</w:t>
      </w:r>
      <w:proofErr w:type="spellEnd"/>
      <w:r w:rsidRPr="003B2AB1">
        <w:rPr>
          <w:rFonts w:hAnsi="Times New Roman" w:cs="Times New Roman"/>
          <w:color w:val="000000"/>
          <w:sz w:val="24"/>
          <w:szCs w:val="24"/>
          <w:lang w:val="ru-RU"/>
        </w:rPr>
        <w:t xml:space="preserve">) составных частей. </w:t>
      </w:r>
      <w:proofErr w:type="spellStart"/>
      <w:r>
        <w:rPr>
          <w:rFonts w:hAnsi="Times New Roman" w:cs="Times New Roman"/>
          <w:color w:val="000000"/>
          <w:sz w:val="24"/>
          <w:szCs w:val="24"/>
        </w:rPr>
        <w:t>Данное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правило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применяется</w:t>
      </w:r>
      <w:proofErr w:type="spellEnd"/>
      <w:r>
        <w:rPr>
          <w:rFonts w:hAnsi="Times New Roman" w:cs="Times New Roman"/>
          <w:color w:val="000000"/>
          <w:sz w:val="24"/>
          <w:szCs w:val="24"/>
        </w:rPr>
        <w:t xml:space="preserve"> к </w:t>
      </w:r>
      <w:proofErr w:type="spellStart"/>
      <w:r>
        <w:rPr>
          <w:rFonts w:hAnsi="Times New Roman" w:cs="Times New Roman"/>
          <w:color w:val="000000"/>
          <w:sz w:val="24"/>
          <w:szCs w:val="24"/>
        </w:rPr>
        <w:t>следующим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группам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основных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средств</w:t>
      </w:r>
      <w:proofErr w:type="spellEnd"/>
      <w:r>
        <w:rPr>
          <w:rFonts w:hAnsi="Times New Roman" w:cs="Times New Roman"/>
          <w:color w:val="000000"/>
          <w:sz w:val="24"/>
          <w:szCs w:val="24"/>
        </w:rPr>
        <w:t>:</w:t>
      </w:r>
    </w:p>
    <w:p w:rsidR="00196733" w:rsidRDefault="00CD6953">
      <w:pPr>
        <w:numPr>
          <w:ilvl w:val="0"/>
          <w:numId w:val="8"/>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машины</w:t>
      </w:r>
      <w:proofErr w:type="spellEnd"/>
      <w:r>
        <w:rPr>
          <w:rFonts w:hAnsi="Times New Roman" w:cs="Times New Roman"/>
          <w:color w:val="000000"/>
          <w:sz w:val="24"/>
          <w:szCs w:val="24"/>
        </w:rPr>
        <w:t xml:space="preserve"> и </w:t>
      </w:r>
      <w:proofErr w:type="spellStart"/>
      <w:r>
        <w:rPr>
          <w:rFonts w:hAnsi="Times New Roman" w:cs="Times New Roman"/>
          <w:color w:val="000000"/>
          <w:sz w:val="24"/>
          <w:szCs w:val="24"/>
        </w:rPr>
        <w:t>оборудование</w:t>
      </w:r>
      <w:proofErr w:type="spellEnd"/>
      <w:r>
        <w:rPr>
          <w:rFonts w:hAnsi="Times New Roman" w:cs="Times New Roman"/>
          <w:color w:val="000000"/>
          <w:sz w:val="24"/>
          <w:szCs w:val="24"/>
        </w:rPr>
        <w:t>;</w:t>
      </w:r>
    </w:p>
    <w:p w:rsidR="00196733" w:rsidRDefault="00CD6953">
      <w:pPr>
        <w:numPr>
          <w:ilvl w:val="0"/>
          <w:numId w:val="8"/>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транспортные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средства</w:t>
      </w:r>
      <w:proofErr w:type="spellEnd"/>
      <w:r>
        <w:rPr>
          <w:rFonts w:hAnsi="Times New Roman" w:cs="Times New Roman"/>
          <w:color w:val="000000"/>
          <w:sz w:val="24"/>
          <w:szCs w:val="24"/>
        </w:rPr>
        <w:t>;</w:t>
      </w:r>
    </w:p>
    <w:p w:rsidR="00196733" w:rsidRDefault="00CD6953">
      <w:pPr>
        <w:numPr>
          <w:ilvl w:val="0"/>
          <w:numId w:val="8"/>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инвентарь</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производственный</w:t>
      </w:r>
      <w:proofErr w:type="spellEnd"/>
      <w:r>
        <w:rPr>
          <w:rFonts w:hAnsi="Times New Roman" w:cs="Times New Roman"/>
          <w:color w:val="000000"/>
          <w:sz w:val="24"/>
          <w:szCs w:val="24"/>
        </w:rPr>
        <w:t xml:space="preserve"> и </w:t>
      </w:r>
      <w:proofErr w:type="spellStart"/>
      <w:r>
        <w:rPr>
          <w:rFonts w:hAnsi="Times New Roman" w:cs="Times New Roman"/>
          <w:color w:val="000000"/>
          <w:sz w:val="24"/>
          <w:szCs w:val="24"/>
        </w:rPr>
        <w:t>хозяйственный</w:t>
      </w:r>
      <w:proofErr w:type="spellEnd"/>
      <w:r>
        <w:rPr>
          <w:rFonts w:hAnsi="Times New Roman" w:cs="Times New Roman"/>
          <w:color w:val="000000"/>
          <w:sz w:val="24"/>
          <w:szCs w:val="24"/>
        </w:rPr>
        <w:t>;</w:t>
      </w:r>
    </w:p>
    <w:p w:rsidR="00196733" w:rsidRDefault="00CD6953">
      <w:pPr>
        <w:numPr>
          <w:ilvl w:val="0"/>
          <w:numId w:val="8"/>
        </w:numPr>
        <w:ind w:left="780" w:right="180"/>
        <w:rPr>
          <w:rFonts w:hAnsi="Times New Roman" w:cs="Times New Roman"/>
          <w:color w:val="000000"/>
          <w:sz w:val="24"/>
          <w:szCs w:val="24"/>
        </w:rPr>
      </w:pPr>
      <w:proofErr w:type="spellStart"/>
      <w:r>
        <w:rPr>
          <w:rFonts w:hAnsi="Times New Roman" w:cs="Times New Roman"/>
          <w:color w:val="000000"/>
          <w:sz w:val="24"/>
          <w:szCs w:val="24"/>
        </w:rPr>
        <w:t>многолетние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насаждения</w:t>
      </w:r>
      <w:proofErr w:type="spellEnd"/>
      <w:r>
        <w:rPr>
          <w:rFonts w:hAnsi="Times New Roman" w:cs="Times New Roman"/>
          <w:color w:val="000000"/>
          <w:sz w:val="24"/>
          <w:szCs w:val="24"/>
        </w:rPr>
        <w:t>;</w:t>
      </w:r>
    </w:p>
    <w:p w:rsidR="00196733" w:rsidRDefault="00CD6953">
      <w:pPr>
        <w:rPr>
          <w:rFonts w:hAnsi="Times New Roman" w:cs="Times New Roman"/>
          <w:color w:val="000000"/>
          <w:sz w:val="24"/>
          <w:szCs w:val="24"/>
        </w:rPr>
      </w:pPr>
      <w:r>
        <w:rPr>
          <w:rFonts w:hAnsi="Times New Roman" w:cs="Times New Roman"/>
          <w:color w:val="000000"/>
          <w:sz w:val="24"/>
          <w:szCs w:val="24"/>
        </w:rPr>
        <w:t>…</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 27 СГС «Основные средства».</w:t>
      </w:r>
    </w:p>
    <w:p w:rsidR="00196733" w:rsidRDefault="00CD6953">
      <w:pPr>
        <w:rPr>
          <w:rFonts w:hAnsi="Times New Roman" w:cs="Times New Roman"/>
          <w:color w:val="000000"/>
          <w:sz w:val="24"/>
          <w:szCs w:val="24"/>
        </w:rPr>
      </w:pPr>
      <w:r w:rsidRPr="003B2AB1">
        <w:rPr>
          <w:rFonts w:hAnsi="Times New Roman" w:cs="Times New Roman"/>
          <w:color w:val="000000"/>
          <w:sz w:val="24"/>
          <w:szCs w:val="24"/>
          <w:lang w:val="ru-RU"/>
        </w:rPr>
        <w:t xml:space="preserve">2.6. В случае частичной ликвидации или </w:t>
      </w:r>
      <w:proofErr w:type="spellStart"/>
      <w:r w:rsidRPr="003B2AB1">
        <w:rPr>
          <w:rFonts w:hAnsi="Times New Roman" w:cs="Times New Roman"/>
          <w:color w:val="000000"/>
          <w:sz w:val="24"/>
          <w:szCs w:val="24"/>
          <w:lang w:val="ru-RU"/>
        </w:rPr>
        <w:t>разукомплектации</w:t>
      </w:r>
      <w:proofErr w:type="spellEnd"/>
      <w:r w:rsidRPr="003B2AB1">
        <w:rPr>
          <w:rFonts w:hAnsi="Times New Roman" w:cs="Times New Roman"/>
          <w:color w:val="000000"/>
          <w:sz w:val="24"/>
          <w:szCs w:val="24"/>
          <w:lang w:val="ru-RU"/>
        </w:rPr>
        <w:t xml:space="preserve"> объекта основного средства, если стоимость ликвидируемых (разукомплектованных) частей не выделена в документах поставщика, стоимость таких частей определяется пропорционально следующему показателю </w:t>
      </w:r>
      <w:r>
        <w:rPr>
          <w:rFonts w:hAnsi="Times New Roman" w:cs="Times New Roman"/>
          <w:color w:val="000000"/>
          <w:sz w:val="24"/>
          <w:szCs w:val="24"/>
        </w:rPr>
        <w:t xml:space="preserve">(в </w:t>
      </w:r>
      <w:proofErr w:type="spellStart"/>
      <w:r>
        <w:rPr>
          <w:rFonts w:hAnsi="Times New Roman" w:cs="Times New Roman"/>
          <w:color w:val="000000"/>
          <w:sz w:val="24"/>
          <w:szCs w:val="24"/>
        </w:rPr>
        <w:t>порядке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убывания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важности</w:t>
      </w:r>
      <w:proofErr w:type="spellEnd"/>
      <w:r>
        <w:rPr>
          <w:rFonts w:hAnsi="Times New Roman" w:cs="Times New Roman"/>
          <w:color w:val="000000"/>
          <w:sz w:val="24"/>
          <w:szCs w:val="24"/>
        </w:rPr>
        <w:t>):</w:t>
      </w:r>
    </w:p>
    <w:p w:rsidR="00196733" w:rsidRDefault="00CD6953">
      <w:pPr>
        <w:numPr>
          <w:ilvl w:val="0"/>
          <w:numId w:val="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площади</w:t>
      </w:r>
      <w:proofErr w:type="spellEnd"/>
      <w:r>
        <w:rPr>
          <w:rFonts w:hAnsi="Times New Roman" w:cs="Times New Roman"/>
          <w:color w:val="000000"/>
          <w:sz w:val="24"/>
          <w:szCs w:val="24"/>
        </w:rPr>
        <w:t>;</w:t>
      </w:r>
    </w:p>
    <w:p w:rsidR="00196733" w:rsidRDefault="00CD6953">
      <w:pPr>
        <w:numPr>
          <w:ilvl w:val="0"/>
          <w:numId w:val="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объему</w:t>
      </w:r>
      <w:proofErr w:type="spellEnd"/>
      <w:r>
        <w:rPr>
          <w:rFonts w:hAnsi="Times New Roman" w:cs="Times New Roman"/>
          <w:color w:val="000000"/>
          <w:sz w:val="24"/>
          <w:szCs w:val="24"/>
        </w:rPr>
        <w:t>;</w:t>
      </w:r>
    </w:p>
    <w:p w:rsidR="00196733" w:rsidRDefault="00CD6953">
      <w:pPr>
        <w:numPr>
          <w:ilvl w:val="0"/>
          <w:numId w:val="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весу</w:t>
      </w:r>
      <w:proofErr w:type="spellEnd"/>
      <w:r>
        <w:rPr>
          <w:rFonts w:hAnsi="Times New Roman" w:cs="Times New Roman"/>
          <w:color w:val="000000"/>
          <w:sz w:val="24"/>
          <w:szCs w:val="24"/>
        </w:rPr>
        <w:t>;</w:t>
      </w:r>
    </w:p>
    <w:p w:rsidR="00196733" w:rsidRDefault="00CD6953">
      <w:pPr>
        <w:numPr>
          <w:ilvl w:val="0"/>
          <w:numId w:val="9"/>
        </w:numPr>
        <w:ind w:left="780" w:right="180"/>
        <w:rPr>
          <w:rFonts w:hAnsi="Times New Roman" w:cs="Times New Roman"/>
          <w:color w:val="000000"/>
          <w:sz w:val="24"/>
          <w:szCs w:val="24"/>
        </w:rPr>
      </w:pPr>
      <w:r w:rsidRPr="003B2AB1">
        <w:rPr>
          <w:rFonts w:hAnsi="Times New Roman" w:cs="Times New Roman"/>
          <w:color w:val="000000"/>
          <w:sz w:val="24"/>
          <w:szCs w:val="24"/>
          <w:lang w:val="ru-RU"/>
        </w:rPr>
        <w:t>иному показателю, установленному комиссией по поступлению и выбытию</w:t>
      </w:r>
      <w:r w:rsidRPr="003B2AB1">
        <w:rPr>
          <w:lang w:val="ru-RU"/>
        </w:rPr>
        <w:br/>
      </w:r>
      <w:r w:rsidRPr="003B2AB1">
        <w:rPr>
          <w:rFonts w:hAnsi="Times New Roman" w:cs="Times New Roman"/>
          <w:color w:val="000000"/>
          <w:sz w:val="24"/>
          <w:szCs w:val="24"/>
          <w:lang w:val="ru-RU"/>
        </w:rPr>
        <w:t xml:space="preserve"> </w:t>
      </w:r>
      <w:r w:rsidRPr="003B2AB1">
        <w:rPr>
          <w:rFonts w:hAnsi="Times New Roman" w:cs="Times New Roman"/>
          <w:color w:val="000000"/>
          <w:sz w:val="24"/>
          <w:szCs w:val="24"/>
          <w:lang w:val="ru-RU"/>
        </w:rPr>
        <w:tab/>
      </w:r>
      <w:proofErr w:type="spellStart"/>
      <w:r>
        <w:rPr>
          <w:rFonts w:hAnsi="Times New Roman" w:cs="Times New Roman"/>
          <w:color w:val="000000"/>
          <w:sz w:val="24"/>
          <w:szCs w:val="24"/>
        </w:rPr>
        <w:t>активов</w:t>
      </w:r>
      <w:proofErr w:type="spellEnd"/>
      <w:r>
        <w:rPr>
          <w:rFonts w:hAnsi="Times New Roman" w:cs="Times New Roman"/>
          <w:color w:val="000000"/>
          <w:sz w:val="24"/>
          <w:szCs w:val="24"/>
        </w:rPr>
        <w:t>.</w:t>
      </w:r>
    </w:p>
    <w:p w:rsidR="00196733" w:rsidRDefault="00CD6953">
      <w:pPr>
        <w:rPr>
          <w:rFonts w:hAnsi="Times New Roman" w:cs="Times New Roman"/>
          <w:color w:val="000000"/>
          <w:sz w:val="24"/>
          <w:szCs w:val="24"/>
        </w:rPr>
      </w:pPr>
      <w:r w:rsidRPr="003B2AB1">
        <w:rPr>
          <w:rFonts w:hAnsi="Times New Roman" w:cs="Times New Roman"/>
          <w:color w:val="000000"/>
          <w:sz w:val="24"/>
          <w:szCs w:val="24"/>
          <w:lang w:val="ru-RU"/>
        </w:rPr>
        <w:t xml:space="preserve">2.7. Затраты на создание активов при проведении регулярных осмотров на предмет наличия дефектов, являющихся обязательным условием их эксплуатации, а также при проведении ремонтов формируют объем произведенных капитальных вложений с дальнейшим признанием в стоимости объекта основных средств. Одновременно учтенная ранее в стоимости объекта основных средств сумма затрат на проведение предыдущего ремонта подлежит списанию в расходы текущего периода. </w:t>
      </w:r>
      <w:proofErr w:type="spellStart"/>
      <w:r>
        <w:rPr>
          <w:rFonts w:hAnsi="Times New Roman" w:cs="Times New Roman"/>
          <w:color w:val="000000"/>
          <w:sz w:val="24"/>
          <w:szCs w:val="24"/>
        </w:rPr>
        <w:t>Данное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правило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применяется</w:t>
      </w:r>
      <w:proofErr w:type="spellEnd"/>
      <w:r>
        <w:rPr>
          <w:rFonts w:hAnsi="Times New Roman" w:cs="Times New Roman"/>
          <w:color w:val="000000"/>
          <w:sz w:val="24"/>
          <w:szCs w:val="24"/>
        </w:rPr>
        <w:t xml:space="preserve"> к </w:t>
      </w:r>
      <w:proofErr w:type="spellStart"/>
      <w:r>
        <w:rPr>
          <w:rFonts w:hAnsi="Times New Roman" w:cs="Times New Roman"/>
          <w:color w:val="000000"/>
          <w:sz w:val="24"/>
          <w:szCs w:val="24"/>
        </w:rPr>
        <w:t>следующим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группам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основных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средств</w:t>
      </w:r>
      <w:proofErr w:type="spellEnd"/>
      <w:r>
        <w:rPr>
          <w:rFonts w:hAnsi="Times New Roman" w:cs="Times New Roman"/>
          <w:color w:val="000000"/>
          <w:sz w:val="24"/>
          <w:szCs w:val="24"/>
        </w:rPr>
        <w:t>:</w:t>
      </w:r>
    </w:p>
    <w:p w:rsidR="00196733" w:rsidRDefault="00CD6953">
      <w:pPr>
        <w:numPr>
          <w:ilvl w:val="0"/>
          <w:numId w:val="10"/>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машины</w:t>
      </w:r>
      <w:proofErr w:type="spellEnd"/>
      <w:r>
        <w:rPr>
          <w:rFonts w:hAnsi="Times New Roman" w:cs="Times New Roman"/>
          <w:color w:val="000000"/>
          <w:sz w:val="24"/>
          <w:szCs w:val="24"/>
        </w:rPr>
        <w:t xml:space="preserve"> и </w:t>
      </w:r>
      <w:proofErr w:type="spellStart"/>
      <w:r>
        <w:rPr>
          <w:rFonts w:hAnsi="Times New Roman" w:cs="Times New Roman"/>
          <w:color w:val="000000"/>
          <w:sz w:val="24"/>
          <w:szCs w:val="24"/>
        </w:rPr>
        <w:t>оборудование</w:t>
      </w:r>
      <w:proofErr w:type="spellEnd"/>
      <w:r>
        <w:rPr>
          <w:rFonts w:hAnsi="Times New Roman" w:cs="Times New Roman"/>
          <w:color w:val="000000"/>
          <w:sz w:val="24"/>
          <w:szCs w:val="24"/>
        </w:rPr>
        <w:t>;</w:t>
      </w:r>
    </w:p>
    <w:p w:rsidR="00196733" w:rsidRDefault="00CD6953">
      <w:pPr>
        <w:numPr>
          <w:ilvl w:val="0"/>
          <w:numId w:val="10"/>
        </w:numPr>
        <w:ind w:left="780" w:right="180"/>
        <w:rPr>
          <w:rFonts w:hAnsi="Times New Roman" w:cs="Times New Roman"/>
          <w:color w:val="000000"/>
          <w:sz w:val="24"/>
          <w:szCs w:val="24"/>
        </w:rPr>
      </w:pPr>
      <w:proofErr w:type="spellStart"/>
      <w:r>
        <w:rPr>
          <w:rFonts w:hAnsi="Times New Roman" w:cs="Times New Roman"/>
          <w:color w:val="000000"/>
          <w:sz w:val="24"/>
          <w:szCs w:val="24"/>
        </w:rPr>
        <w:t>транспортные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средства</w:t>
      </w:r>
      <w:proofErr w:type="spellEnd"/>
      <w:r>
        <w:rPr>
          <w:rFonts w:hAnsi="Times New Roman" w:cs="Times New Roman"/>
          <w:color w:val="000000"/>
          <w:sz w:val="24"/>
          <w:szCs w:val="24"/>
        </w:rPr>
        <w:t>;</w:t>
      </w:r>
    </w:p>
    <w:p w:rsidR="00196733" w:rsidRDefault="00CD6953">
      <w:pPr>
        <w:rPr>
          <w:rFonts w:hAnsi="Times New Roman" w:cs="Times New Roman"/>
          <w:color w:val="000000"/>
          <w:sz w:val="24"/>
          <w:szCs w:val="24"/>
        </w:rPr>
      </w:pPr>
      <w:r>
        <w:rPr>
          <w:rFonts w:hAnsi="Times New Roman" w:cs="Times New Roman"/>
          <w:color w:val="000000"/>
          <w:sz w:val="24"/>
          <w:szCs w:val="24"/>
        </w:rPr>
        <w:t>…</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 28 СГС «Основные средства».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2.8. Начисление амортизации осуществляется следующим образом:</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 методом уменьшаемого остатка с применением коэффициента 2 – на основные средства группы «Транспортные средства», а также на компьютерное оборудование и сотовые телефоны;</w:t>
      </w:r>
      <w:r w:rsidRPr="003B2AB1">
        <w:rPr>
          <w:lang w:val="ru-RU"/>
        </w:rPr>
        <w:br/>
      </w:r>
      <w:r w:rsidRPr="003B2AB1">
        <w:rPr>
          <w:rFonts w:hAnsi="Times New Roman" w:cs="Times New Roman"/>
          <w:color w:val="000000"/>
          <w:sz w:val="24"/>
          <w:szCs w:val="24"/>
          <w:lang w:val="ru-RU"/>
        </w:rPr>
        <w:t xml:space="preserve"> – линейным методом – на остальные объекты основных средств.</w:t>
      </w:r>
      <w:r w:rsidRPr="003B2AB1">
        <w:rPr>
          <w:lang w:val="ru-RU"/>
        </w:rPr>
        <w:br/>
      </w:r>
      <w:r w:rsidRPr="003B2AB1">
        <w:rPr>
          <w:rFonts w:hAnsi="Times New Roman" w:cs="Times New Roman"/>
          <w:color w:val="000000"/>
          <w:sz w:val="24"/>
          <w:szCs w:val="24"/>
          <w:lang w:val="ru-RU"/>
        </w:rPr>
        <w:t>Основание: пункты 36, 37 СГС «Основные средства».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2.9. В случаях, когда установлены одинаковые сроки полезного использования и метод расчета амортизации всех структурных частей единого объекта основных средств, учреждение объединяет такие части для определения суммы амортизации.</w:t>
      </w:r>
      <w:r w:rsidRPr="003B2AB1">
        <w:rPr>
          <w:lang w:val="ru-RU"/>
        </w:rPr>
        <w:br/>
      </w:r>
      <w:r w:rsidRPr="003B2AB1">
        <w:rPr>
          <w:rFonts w:hAnsi="Times New Roman" w:cs="Times New Roman"/>
          <w:color w:val="000000"/>
          <w:sz w:val="24"/>
          <w:szCs w:val="24"/>
          <w:lang w:val="ru-RU"/>
        </w:rPr>
        <w:t xml:space="preserve"> Основание: пункт 40 СГС «Основные средства».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2.10. При переоценке объекта основных средств накопленная амортизация на дату переоценки пересчитывается пропорционально изменению первоначальной стоимости объекта таким образом, чтобы его остаточная стоимость после переоценки равнялась его переоцененной стоимости. При этом балансовая стоимость и накопленная амортизация увеличиваются (умножаются) на одинаковый коэффициент таким образом, чтобы при их суммировании получить переоцененную стоимость на дату проведения переоценки.</w:t>
      </w:r>
      <w:r w:rsidRPr="003B2AB1">
        <w:rPr>
          <w:lang w:val="ru-RU"/>
        </w:rPr>
        <w:br/>
      </w:r>
      <w:r w:rsidRPr="003B2AB1">
        <w:rPr>
          <w:rFonts w:hAnsi="Times New Roman" w:cs="Times New Roman"/>
          <w:color w:val="000000"/>
          <w:sz w:val="24"/>
          <w:szCs w:val="24"/>
          <w:lang w:val="ru-RU"/>
        </w:rPr>
        <w:t xml:space="preserve"> Основание: пункт 41 СГС «Основные средства».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2.11. Срок полезного использования объектов основных средств устанавливает комиссия по поступлению и выбытию в соответствии с пунктом 35 СГС «Основные средства». Состав комиссии по поступлению и выбытию активов установлен в приложении 1 настоящей Учетной политики.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2.12. Имущество, относящееся к категории особо ценного имущества (ОЦИ), определяет комиссия по поступлению и выбытию активов (приложение 1). Такое имущество принимается к учету на основании выписки из протокола комиссии.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2.13. Основные средства стоимостью до 10 000 руб. включительно, находящиеся в эксплуатации, учитываются на </w:t>
      </w:r>
      <w:proofErr w:type="spellStart"/>
      <w:r w:rsidRPr="003B2AB1">
        <w:rPr>
          <w:rFonts w:hAnsi="Times New Roman" w:cs="Times New Roman"/>
          <w:color w:val="000000"/>
          <w:sz w:val="24"/>
          <w:szCs w:val="24"/>
          <w:lang w:val="ru-RU"/>
        </w:rPr>
        <w:t>забалансовом</w:t>
      </w:r>
      <w:proofErr w:type="spellEnd"/>
      <w:r w:rsidRPr="003B2AB1">
        <w:rPr>
          <w:rFonts w:hAnsi="Times New Roman" w:cs="Times New Roman"/>
          <w:color w:val="000000"/>
          <w:sz w:val="24"/>
          <w:szCs w:val="24"/>
          <w:lang w:val="ru-RU"/>
        </w:rPr>
        <w:t xml:space="preserve"> счете 21по балансовой стоимости.</w:t>
      </w:r>
      <w:r w:rsidRPr="003B2AB1">
        <w:rPr>
          <w:lang w:val="ru-RU"/>
        </w:rPr>
        <w:br/>
      </w:r>
      <w:r w:rsidRPr="003B2AB1">
        <w:rPr>
          <w:rFonts w:hAnsi="Times New Roman" w:cs="Times New Roman"/>
          <w:color w:val="000000"/>
          <w:sz w:val="24"/>
          <w:szCs w:val="24"/>
          <w:lang w:val="ru-RU"/>
        </w:rPr>
        <w:t>Основание: пункт 39 СГС «Основные средства», пункт 373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2.14. При приобретении и (или) создании основных средств за счет средств, полученных по разным видам деятельности, сумма вложений, сформированных на счете КБК Х.106.00.000, переводится на код вида деятельности 4 «субсидии на выполнение государственного (муниципального) задания».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2.15. При принятии учредителем решения о выделении средств субсидии на финансовое обеспечение выполнения государственного задания на содержание объекта основных средств, который ранее приобретен (создан) учреждением за счет средств от приносящей доход деятельности, стоимость этого объекта переводится с кода вида деятельности «2» на код вида деятельности «4». Одновременно переводится сумма начисленной амортизации.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2.16. Локально-вычислительная сеть (ЛВС) и охранно-пожарная сигнализация (ОПС) как отдельные инвентарные объекты не учитываются. Отдельные элементы ЛВС и ОПС, </w:t>
      </w:r>
      <w:r w:rsidRPr="003B2AB1">
        <w:rPr>
          <w:rFonts w:hAnsi="Times New Roman" w:cs="Times New Roman"/>
          <w:color w:val="000000"/>
          <w:sz w:val="24"/>
          <w:szCs w:val="24"/>
          <w:lang w:val="ru-RU"/>
        </w:rPr>
        <w:lastRenderedPageBreak/>
        <w:t xml:space="preserve">которые соответствуют критериям основных средств, установленным СГС «Основные средства», учитываются как отдельные основные средства. Элементы ЛВС или ОПС, для которых установлен одинаковый срок полезного использования, учитываются как единый инвентарный объект в порядке, установленном в пункте 2.2 раздела </w:t>
      </w:r>
      <w:r>
        <w:rPr>
          <w:rFonts w:hAnsi="Times New Roman" w:cs="Times New Roman"/>
          <w:color w:val="000000"/>
          <w:sz w:val="24"/>
          <w:szCs w:val="24"/>
        </w:rPr>
        <w:t>V</w:t>
      </w:r>
      <w:r w:rsidRPr="003B2AB1">
        <w:rPr>
          <w:rFonts w:hAnsi="Times New Roman" w:cs="Times New Roman"/>
          <w:color w:val="000000"/>
          <w:sz w:val="24"/>
          <w:szCs w:val="24"/>
          <w:lang w:val="ru-RU"/>
        </w:rPr>
        <w:t xml:space="preserve"> настоящей учетной политики.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2.17. Расходы на доставку нескольких имущественных объектов распределяются в первоначальную стоимость этих объектов пропорционально их стоимости, указанной в</w:t>
      </w:r>
      <w:r w:rsidRPr="003B2AB1">
        <w:rPr>
          <w:lang w:val="ru-RU"/>
        </w:rPr>
        <w:br/>
      </w:r>
      <w:r w:rsidRPr="003B2AB1">
        <w:rPr>
          <w:rFonts w:hAnsi="Times New Roman" w:cs="Times New Roman"/>
          <w:color w:val="000000"/>
          <w:sz w:val="24"/>
          <w:szCs w:val="24"/>
          <w:lang w:val="ru-RU"/>
        </w:rPr>
        <w:t xml:space="preserve"> договоре поставки.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2.18. Передача в пользование объектов, которые содержатся за счет учреждения, отражается как внутреннее перемещение. Учет таких объектов ведется на дополнительном </w:t>
      </w:r>
      <w:proofErr w:type="spellStart"/>
      <w:r w:rsidRPr="003B2AB1">
        <w:rPr>
          <w:rFonts w:hAnsi="Times New Roman" w:cs="Times New Roman"/>
          <w:color w:val="000000"/>
          <w:sz w:val="24"/>
          <w:szCs w:val="24"/>
          <w:lang w:val="ru-RU"/>
        </w:rPr>
        <w:t>забалансовом</w:t>
      </w:r>
      <w:proofErr w:type="spellEnd"/>
      <w:r w:rsidRPr="003B2AB1">
        <w:rPr>
          <w:rFonts w:hAnsi="Times New Roman" w:cs="Times New Roman"/>
          <w:color w:val="000000"/>
          <w:sz w:val="24"/>
          <w:szCs w:val="24"/>
          <w:lang w:val="ru-RU"/>
        </w:rPr>
        <w:t xml:space="preserve"> счете 43П «Имущество, переданное в пользование, – не объект аренды».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 Материальные запасы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3.1. Учреждение учитывает в составе материальных запасов материальные объекты, указанные в пунктах 98–99 Инструкции к Единому плану счетов № 157н, а также производственный и хозяйственный инвентарь, перечень которого приведен в приложении 7.</w:t>
      </w:r>
    </w:p>
    <w:p w:rsidR="00196733" w:rsidRDefault="00CD6953">
      <w:pPr>
        <w:rPr>
          <w:rFonts w:hAnsi="Times New Roman" w:cs="Times New Roman"/>
          <w:color w:val="000000"/>
          <w:sz w:val="24"/>
          <w:szCs w:val="24"/>
        </w:rPr>
      </w:pPr>
      <w:r w:rsidRPr="003B2AB1">
        <w:rPr>
          <w:rFonts w:hAnsi="Times New Roman" w:cs="Times New Roman"/>
          <w:color w:val="000000"/>
          <w:sz w:val="24"/>
          <w:szCs w:val="24"/>
          <w:lang w:val="ru-RU"/>
        </w:rPr>
        <w:t xml:space="preserve">3.2. Единица учета материальных запасов в учреждении – номенклатурная (реестровая) единица. </w:t>
      </w:r>
      <w:proofErr w:type="spellStart"/>
      <w:r>
        <w:rPr>
          <w:rFonts w:hAnsi="Times New Roman" w:cs="Times New Roman"/>
          <w:color w:val="000000"/>
          <w:sz w:val="24"/>
          <w:szCs w:val="24"/>
        </w:rPr>
        <w:t>Исключение</w:t>
      </w:r>
      <w:proofErr w:type="spellEnd"/>
      <w:r>
        <w:rPr>
          <w:rFonts w:hAnsi="Times New Roman" w:cs="Times New Roman"/>
          <w:color w:val="000000"/>
          <w:sz w:val="24"/>
          <w:szCs w:val="24"/>
        </w:rPr>
        <w:t>:</w:t>
      </w:r>
    </w:p>
    <w:p w:rsidR="00196733" w:rsidRPr="003B2AB1" w:rsidRDefault="00CD6953">
      <w:pPr>
        <w:numPr>
          <w:ilvl w:val="0"/>
          <w:numId w:val="11"/>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группы материальных запасов, характеристики которых совпадают, например: офисная бумага одного формата с одинаковым количеством листов в пачке, кнопки канцелярские с одинаковыми диаметром и количеством штук в коробке и т. д. Единица учета таких материальных запасов – однородная (реестровая) группа запасов;</w:t>
      </w:r>
    </w:p>
    <w:p w:rsidR="00196733" w:rsidRDefault="00CD6953">
      <w:pPr>
        <w:numPr>
          <w:ilvl w:val="0"/>
          <w:numId w:val="11"/>
        </w:numPr>
        <w:ind w:left="780" w:right="180"/>
        <w:rPr>
          <w:rFonts w:hAnsi="Times New Roman" w:cs="Times New Roman"/>
          <w:color w:val="000000"/>
          <w:sz w:val="24"/>
          <w:szCs w:val="24"/>
        </w:rPr>
      </w:pPr>
      <w:r w:rsidRPr="003B2AB1">
        <w:rPr>
          <w:rFonts w:hAnsi="Times New Roman" w:cs="Times New Roman"/>
          <w:color w:val="000000"/>
          <w:sz w:val="24"/>
          <w:szCs w:val="24"/>
          <w:lang w:val="ru-RU"/>
        </w:rPr>
        <w:t xml:space="preserve">материальные запасы с ограниченным сроком годности – продукты питания, медикаменты и другие, а также товары для продажи. </w:t>
      </w:r>
      <w:proofErr w:type="spellStart"/>
      <w:r>
        <w:rPr>
          <w:rFonts w:hAnsi="Times New Roman" w:cs="Times New Roman"/>
          <w:color w:val="000000"/>
          <w:sz w:val="24"/>
          <w:szCs w:val="24"/>
        </w:rPr>
        <w:t>Единица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учета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таких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материальных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запасов</w:t>
      </w:r>
      <w:proofErr w:type="spellEnd"/>
      <w:r>
        <w:rPr>
          <w:rFonts w:hAnsi="Times New Roman" w:cs="Times New Roman"/>
          <w:color w:val="000000"/>
          <w:sz w:val="24"/>
          <w:szCs w:val="24"/>
        </w:rPr>
        <w:t xml:space="preserve"> – </w:t>
      </w:r>
      <w:proofErr w:type="spellStart"/>
      <w:r>
        <w:rPr>
          <w:rFonts w:hAnsi="Times New Roman" w:cs="Times New Roman"/>
          <w:color w:val="000000"/>
          <w:sz w:val="24"/>
          <w:szCs w:val="24"/>
        </w:rPr>
        <w:t>партия</w:t>
      </w:r>
      <w:proofErr w:type="spellEnd"/>
      <w:r>
        <w:rPr>
          <w:rFonts w:hAnsi="Times New Roman" w:cs="Times New Roman"/>
          <w:color w:val="000000"/>
          <w:sz w:val="24"/>
          <w:szCs w:val="24"/>
        </w:rPr>
        <w:t>.</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Решение о применении единиц учета «однородная (реестровая) группа запасов» и «партия» принимает бухгалтер на основе своего профессионального суждения.</w:t>
      </w:r>
      <w:r w:rsidRPr="003B2AB1">
        <w:rPr>
          <w:lang w:val="ru-RU"/>
        </w:rPr>
        <w:br/>
      </w:r>
      <w:r w:rsidRPr="003B2AB1">
        <w:rPr>
          <w:rFonts w:hAnsi="Times New Roman" w:cs="Times New Roman"/>
          <w:color w:val="000000"/>
          <w:sz w:val="24"/>
          <w:szCs w:val="24"/>
          <w:lang w:val="ru-RU"/>
        </w:rPr>
        <w:t xml:space="preserve"> Основание: пункт 8 СГС «Запасы».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3.3. В целях аналитического (управленческого) учета незавершенное производство отражается на дополнительном счете Рабочего плана счетов 0.109.69.000 «Себестоимость незавершенного производства готовой продукции, работ, услуг».</w:t>
      </w:r>
      <w:r w:rsidRPr="003B2AB1">
        <w:rPr>
          <w:lang w:val="ru-RU"/>
        </w:rPr>
        <w:br/>
      </w:r>
      <w:r w:rsidRPr="003B2AB1">
        <w:rPr>
          <w:rFonts w:hAnsi="Times New Roman" w:cs="Times New Roman"/>
          <w:color w:val="000000"/>
          <w:sz w:val="24"/>
          <w:szCs w:val="24"/>
          <w:lang w:val="ru-RU"/>
        </w:rPr>
        <w:t xml:space="preserve"> Основание: пункт 12 СГС «Запасы».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3.4. Списание материальных запасов производится по средней фактической стоимости.</w:t>
      </w:r>
      <w:r w:rsidRPr="003B2AB1">
        <w:rPr>
          <w:lang w:val="ru-RU"/>
        </w:rPr>
        <w:br/>
      </w:r>
      <w:r w:rsidRPr="003B2AB1">
        <w:rPr>
          <w:rFonts w:hAnsi="Times New Roman" w:cs="Times New Roman"/>
          <w:color w:val="000000"/>
          <w:sz w:val="24"/>
          <w:szCs w:val="24"/>
          <w:lang w:val="ru-RU"/>
        </w:rPr>
        <w:t>Основание: пункт 108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3.5. Товары, переданные в реализацию, отражаются по цене реализации с обособлением торговой наценки.</w:t>
      </w:r>
      <w:r w:rsidRPr="003B2AB1">
        <w:rPr>
          <w:lang w:val="ru-RU"/>
        </w:rPr>
        <w:br/>
      </w:r>
      <w:r w:rsidRPr="003B2AB1">
        <w:rPr>
          <w:rFonts w:hAnsi="Times New Roman" w:cs="Times New Roman"/>
          <w:color w:val="000000"/>
          <w:sz w:val="24"/>
          <w:szCs w:val="24"/>
          <w:lang w:val="ru-RU"/>
        </w:rPr>
        <w:t xml:space="preserve"> Основание: пункт 30 СГС «Запасы».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3.6. Нормы на расходы горюче-смазочных материалов (ГСМ) разрабатываются специализированной организацией и утверждаются приказом руководителя </w:t>
      </w:r>
      <w:proofErr w:type="spellStart"/>
      <w:r w:rsidRPr="003B2AB1">
        <w:rPr>
          <w:rFonts w:hAnsi="Times New Roman" w:cs="Times New Roman"/>
          <w:color w:val="000000"/>
          <w:sz w:val="24"/>
          <w:szCs w:val="24"/>
          <w:lang w:val="ru-RU"/>
        </w:rPr>
        <w:t>учреждения.Ежегодно</w:t>
      </w:r>
      <w:proofErr w:type="spellEnd"/>
      <w:r w:rsidRPr="003B2AB1">
        <w:rPr>
          <w:rFonts w:hAnsi="Times New Roman" w:cs="Times New Roman"/>
          <w:color w:val="000000"/>
          <w:sz w:val="24"/>
          <w:szCs w:val="24"/>
          <w:lang w:val="ru-RU"/>
        </w:rPr>
        <w:t xml:space="preserve"> приказом руководителя утверждаются период применения зимней надбавки к нормам расхода ГСМ и ее величина.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ГСМ списывается на расходы по фактическому расходу на основании путевых листов, но</w:t>
      </w:r>
      <w:r w:rsidRPr="003B2AB1">
        <w:rPr>
          <w:lang w:val="ru-RU"/>
        </w:rPr>
        <w:br/>
      </w:r>
      <w:r w:rsidRPr="003B2AB1">
        <w:rPr>
          <w:rFonts w:hAnsi="Times New Roman" w:cs="Times New Roman"/>
          <w:color w:val="000000"/>
          <w:sz w:val="24"/>
          <w:szCs w:val="24"/>
          <w:lang w:val="ru-RU"/>
        </w:rPr>
        <w:t xml:space="preserve"> не выше норм, установленных приказом руководителя учреждения.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3.7. Выдача в эксплуатацию на нужды учреждения канцелярских принадлежностей, лекарственных препаратов, запасных частей и хозяйственных материалов оформляется Ведомостью выдачи материальных ценностей на нужды учреждения (ф. 0504210). Эта ведомость является основанием для списания материальных запасов.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3.8. Мягкий и хозяйственный инвентарь, посуда списываются по Акту о списании мягкого и хозяйственного инвентаря (ф. 0504143).В остальных случаях материальные запасы списываются по акту о списании материальных запасов (ф. 0504230).</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3.9. При приобретении и (или) создании материальных запасов за счет средств,</w:t>
      </w:r>
      <w:r w:rsidRPr="003B2AB1">
        <w:rPr>
          <w:lang w:val="ru-RU"/>
        </w:rPr>
        <w:br/>
      </w:r>
      <w:r w:rsidRPr="003B2AB1">
        <w:rPr>
          <w:rFonts w:hAnsi="Times New Roman" w:cs="Times New Roman"/>
          <w:color w:val="000000"/>
          <w:sz w:val="24"/>
          <w:szCs w:val="24"/>
          <w:lang w:val="ru-RU"/>
        </w:rPr>
        <w:t xml:space="preserve"> полученных по разным видам деятельности, сумма вложений, сформированных на счете</w:t>
      </w:r>
      <w:r w:rsidRPr="003B2AB1">
        <w:rPr>
          <w:lang w:val="ru-RU"/>
        </w:rPr>
        <w:br/>
      </w:r>
      <w:r w:rsidRPr="003B2AB1">
        <w:rPr>
          <w:rFonts w:hAnsi="Times New Roman" w:cs="Times New Roman"/>
          <w:color w:val="000000"/>
          <w:sz w:val="24"/>
          <w:szCs w:val="24"/>
          <w:lang w:val="ru-RU"/>
        </w:rPr>
        <w:t xml:space="preserve"> КБК Х.106.00.000, переводится на код вида деятельности 4 «субсидии на выполнение</w:t>
      </w:r>
      <w:r w:rsidRPr="003B2AB1">
        <w:rPr>
          <w:lang w:val="ru-RU"/>
        </w:rPr>
        <w:br/>
      </w:r>
      <w:r w:rsidRPr="003B2AB1">
        <w:rPr>
          <w:rFonts w:hAnsi="Times New Roman" w:cs="Times New Roman"/>
          <w:color w:val="000000"/>
          <w:sz w:val="24"/>
          <w:szCs w:val="24"/>
          <w:lang w:val="ru-RU"/>
        </w:rPr>
        <w:t xml:space="preserve"> государственного (муниципального) задания».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3.10. Учет на </w:t>
      </w:r>
      <w:proofErr w:type="spellStart"/>
      <w:r w:rsidRPr="003B2AB1">
        <w:rPr>
          <w:rFonts w:hAnsi="Times New Roman" w:cs="Times New Roman"/>
          <w:color w:val="000000"/>
          <w:sz w:val="24"/>
          <w:szCs w:val="24"/>
          <w:lang w:val="ru-RU"/>
        </w:rPr>
        <w:t>забалансовом</w:t>
      </w:r>
      <w:proofErr w:type="spellEnd"/>
      <w:r w:rsidRPr="003B2AB1">
        <w:rPr>
          <w:rFonts w:hAnsi="Times New Roman" w:cs="Times New Roman"/>
          <w:color w:val="000000"/>
          <w:sz w:val="24"/>
          <w:szCs w:val="24"/>
          <w:lang w:val="ru-RU"/>
        </w:rPr>
        <w:t xml:space="preserve"> счете 09 «Запасные части к транспортным средствам, выданные взамен изношенных» ведется в условной оценке 1 руб. за 1 шт. Учету подлежат запасные части и другие комплектующие, которые могут быть использованы на других автомобилях (</w:t>
      </w:r>
      <w:proofErr w:type="spellStart"/>
      <w:r w:rsidRPr="003B2AB1">
        <w:rPr>
          <w:rFonts w:hAnsi="Times New Roman" w:cs="Times New Roman"/>
          <w:color w:val="000000"/>
          <w:sz w:val="24"/>
          <w:szCs w:val="24"/>
          <w:lang w:val="ru-RU"/>
        </w:rPr>
        <w:t>нетипизированные</w:t>
      </w:r>
      <w:proofErr w:type="spellEnd"/>
      <w:r w:rsidRPr="003B2AB1">
        <w:rPr>
          <w:rFonts w:hAnsi="Times New Roman" w:cs="Times New Roman"/>
          <w:color w:val="000000"/>
          <w:sz w:val="24"/>
          <w:szCs w:val="24"/>
          <w:lang w:val="ru-RU"/>
        </w:rPr>
        <w:t xml:space="preserve"> запчасти и комплектующие), такие как:</w:t>
      </w:r>
    </w:p>
    <w:p w:rsidR="00196733" w:rsidRDefault="00CD6953">
      <w:pPr>
        <w:numPr>
          <w:ilvl w:val="0"/>
          <w:numId w:val="1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автомобильные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шины</w:t>
      </w:r>
      <w:proofErr w:type="spellEnd"/>
      <w:r>
        <w:rPr>
          <w:rFonts w:hAnsi="Times New Roman" w:cs="Times New Roman"/>
          <w:color w:val="000000"/>
          <w:sz w:val="24"/>
          <w:szCs w:val="24"/>
        </w:rPr>
        <w:t>;</w:t>
      </w:r>
    </w:p>
    <w:p w:rsidR="00196733" w:rsidRDefault="00CD6953">
      <w:pPr>
        <w:numPr>
          <w:ilvl w:val="0"/>
          <w:numId w:val="1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колесные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диски</w:t>
      </w:r>
      <w:proofErr w:type="spellEnd"/>
      <w:r>
        <w:rPr>
          <w:rFonts w:hAnsi="Times New Roman" w:cs="Times New Roman"/>
          <w:color w:val="000000"/>
          <w:sz w:val="24"/>
          <w:szCs w:val="24"/>
        </w:rPr>
        <w:t>;</w:t>
      </w:r>
    </w:p>
    <w:p w:rsidR="00196733" w:rsidRDefault="00CD6953">
      <w:pPr>
        <w:numPr>
          <w:ilvl w:val="0"/>
          <w:numId w:val="1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аккумуляторы</w:t>
      </w:r>
      <w:proofErr w:type="spellEnd"/>
      <w:r>
        <w:rPr>
          <w:rFonts w:hAnsi="Times New Roman" w:cs="Times New Roman"/>
          <w:color w:val="000000"/>
          <w:sz w:val="24"/>
          <w:szCs w:val="24"/>
        </w:rPr>
        <w:t>;</w:t>
      </w:r>
    </w:p>
    <w:p w:rsidR="00196733" w:rsidRDefault="00CD6953">
      <w:pPr>
        <w:numPr>
          <w:ilvl w:val="0"/>
          <w:numId w:val="1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наборы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автоинструмента</w:t>
      </w:r>
      <w:proofErr w:type="spellEnd"/>
      <w:r>
        <w:rPr>
          <w:rFonts w:hAnsi="Times New Roman" w:cs="Times New Roman"/>
          <w:color w:val="000000"/>
          <w:sz w:val="24"/>
          <w:szCs w:val="24"/>
        </w:rPr>
        <w:t>;</w:t>
      </w:r>
    </w:p>
    <w:p w:rsidR="00196733" w:rsidRDefault="00CD6953">
      <w:pPr>
        <w:numPr>
          <w:ilvl w:val="0"/>
          <w:numId w:val="12"/>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аптечки</w:t>
      </w:r>
      <w:proofErr w:type="spellEnd"/>
      <w:r>
        <w:rPr>
          <w:rFonts w:hAnsi="Times New Roman" w:cs="Times New Roman"/>
          <w:color w:val="000000"/>
          <w:sz w:val="24"/>
          <w:szCs w:val="24"/>
        </w:rPr>
        <w:t>;</w:t>
      </w:r>
    </w:p>
    <w:p w:rsidR="00196733" w:rsidRDefault="00CD6953">
      <w:pPr>
        <w:numPr>
          <w:ilvl w:val="0"/>
          <w:numId w:val="12"/>
        </w:numPr>
        <w:ind w:left="780" w:right="180"/>
        <w:rPr>
          <w:rFonts w:hAnsi="Times New Roman" w:cs="Times New Roman"/>
          <w:color w:val="000000"/>
          <w:sz w:val="24"/>
          <w:szCs w:val="24"/>
        </w:rPr>
      </w:pPr>
      <w:proofErr w:type="spellStart"/>
      <w:r>
        <w:rPr>
          <w:rFonts w:hAnsi="Times New Roman" w:cs="Times New Roman"/>
          <w:color w:val="000000"/>
          <w:sz w:val="24"/>
          <w:szCs w:val="24"/>
        </w:rPr>
        <w:t>огнетушители</w:t>
      </w:r>
      <w:proofErr w:type="spellEnd"/>
      <w:r>
        <w:rPr>
          <w:rFonts w:hAnsi="Times New Roman" w:cs="Times New Roman"/>
          <w:color w:val="000000"/>
          <w:sz w:val="24"/>
          <w:szCs w:val="24"/>
        </w:rPr>
        <w:t>;</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Аналитический учет по счету ведется в разрезе автомобилей и материально ответственных лиц.</w:t>
      </w:r>
    </w:p>
    <w:p w:rsidR="00196733" w:rsidRDefault="00CD6953">
      <w:pPr>
        <w:rPr>
          <w:rFonts w:hAnsi="Times New Roman" w:cs="Times New Roman"/>
          <w:color w:val="000000"/>
          <w:sz w:val="24"/>
          <w:szCs w:val="24"/>
        </w:rPr>
      </w:pPr>
      <w:proofErr w:type="spellStart"/>
      <w:r>
        <w:rPr>
          <w:rFonts w:hAnsi="Times New Roman" w:cs="Times New Roman"/>
          <w:color w:val="000000"/>
          <w:sz w:val="24"/>
          <w:szCs w:val="24"/>
        </w:rPr>
        <w:t>Поступление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счет</w:t>
      </w:r>
      <w:proofErr w:type="spellEnd"/>
      <w:r>
        <w:rPr>
          <w:rFonts w:hAnsi="Times New Roman" w:cs="Times New Roman"/>
          <w:color w:val="000000"/>
          <w:sz w:val="24"/>
          <w:szCs w:val="24"/>
        </w:rPr>
        <w:t xml:space="preserve"> 09 </w:t>
      </w:r>
      <w:proofErr w:type="spellStart"/>
      <w:r>
        <w:rPr>
          <w:rFonts w:hAnsi="Times New Roman" w:cs="Times New Roman"/>
          <w:color w:val="000000"/>
          <w:sz w:val="24"/>
          <w:szCs w:val="24"/>
        </w:rPr>
        <w:t>отражается</w:t>
      </w:r>
      <w:proofErr w:type="spellEnd"/>
      <w:r>
        <w:rPr>
          <w:rFonts w:hAnsi="Times New Roman" w:cs="Times New Roman"/>
          <w:color w:val="000000"/>
          <w:sz w:val="24"/>
          <w:szCs w:val="24"/>
        </w:rPr>
        <w:t>:</w:t>
      </w:r>
    </w:p>
    <w:p w:rsidR="00196733" w:rsidRPr="003B2AB1" w:rsidRDefault="00CD6953">
      <w:pPr>
        <w:numPr>
          <w:ilvl w:val="0"/>
          <w:numId w:val="13"/>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при установке (передаче материально ответственному лицу) соответствующих запчастей после списания со счета КБК Х.105.36.44Х «Прочие материальные запасы – иное движимое имущество учреждения»;</w:t>
      </w:r>
    </w:p>
    <w:p w:rsidR="00196733" w:rsidRPr="003B2AB1" w:rsidRDefault="00CD6953">
      <w:pPr>
        <w:numPr>
          <w:ilvl w:val="0"/>
          <w:numId w:val="13"/>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 xml:space="preserve">при безвозмездном поступлении автомобиля от государственных (муниципальных) учреждений с документальной передачей остатков </w:t>
      </w:r>
      <w:proofErr w:type="spellStart"/>
      <w:r w:rsidRPr="003B2AB1">
        <w:rPr>
          <w:rFonts w:hAnsi="Times New Roman" w:cs="Times New Roman"/>
          <w:color w:val="000000"/>
          <w:sz w:val="24"/>
          <w:szCs w:val="24"/>
          <w:lang w:val="ru-RU"/>
        </w:rPr>
        <w:t>забалансового</w:t>
      </w:r>
      <w:proofErr w:type="spellEnd"/>
      <w:r w:rsidRPr="003B2AB1">
        <w:rPr>
          <w:rFonts w:hAnsi="Times New Roman" w:cs="Times New Roman"/>
          <w:color w:val="000000"/>
          <w:sz w:val="24"/>
          <w:szCs w:val="24"/>
          <w:lang w:val="ru-RU"/>
        </w:rPr>
        <w:t xml:space="preserve"> счета 09.</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При безвозмездном получении от государственных (муниципальных) учреждений запасных частей, учитываемых передающей стороной на счете 09, но не подлежащих учету на указанном счете в соответствии с настоящей учетной политикой, </w:t>
      </w:r>
      <w:proofErr w:type="spellStart"/>
      <w:r w:rsidRPr="003B2AB1">
        <w:rPr>
          <w:rFonts w:hAnsi="Times New Roman" w:cs="Times New Roman"/>
          <w:color w:val="000000"/>
          <w:sz w:val="24"/>
          <w:szCs w:val="24"/>
          <w:lang w:val="ru-RU"/>
        </w:rPr>
        <w:t>оприходование</w:t>
      </w:r>
      <w:proofErr w:type="spellEnd"/>
      <w:r w:rsidRPr="003B2AB1">
        <w:rPr>
          <w:rFonts w:hAnsi="Times New Roman" w:cs="Times New Roman"/>
          <w:color w:val="000000"/>
          <w:sz w:val="24"/>
          <w:szCs w:val="24"/>
          <w:lang w:val="ru-RU"/>
        </w:rPr>
        <w:t xml:space="preserve"> запчастей на счет 09 не производится.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Внутреннее перемещение по счету отражается:</w:t>
      </w:r>
    </w:p>
    <w:p w:rsidR="00196733" w:rsidRPr="003B2AB1" w:rsidRDefault="00CD6953">
      <w:pPr>
        <w:numPr>
          <w:ilvl w:val="0"/>
          <w:numId w:val="14"/>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при передаче на другой автомобиль;</w:t>
      </w:r>
    </w:p>
    <w:p w:rsidR="00196733" w:rsidRPr="003B2AB1" w:rsidRDefault="00CD6953">
      <w:pPr>
        <w:numPr>
          <w:ilvl w:val="0"/>
          <w:numId w:val="14"/>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при передаче другому материально ответственному лицу вместе с автомобилем.</w:t>
      </w:r>
    </w:p>
    <w:p w:rsidR="00196733" w:rsidRDefault="00CD6953">
      <w:pPr>
        <w:rPr>
          <w:rFonts w:hAnsi="Times New Roman" w:cs="Times New Roman"/>
          <w:color w:val="000000"/>
          <w:sz w:val="24"/>
          <w:szCs w:val="24"/>
        </w:rPr>
      </w:pPr>
      <w:proofErr w:type="spellStart"/>
      <w:r>
        <w:rPr>
          <w:rFonts w:hAnsi="Times New Roman" w:cs="Times New Roman"/>
          <w:color w:val="000000"/>
          <w:sz w:val="24"/>
          <w:szCs w:val="24"/>
        </w:rPr>
        <w:t>Выбытие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счета</w:t>
      </w:r>
      <w:proofErr w:type="spellEnd"/>
      <w:r>
        <w:rPr>
          <w:rFonts w:hAnsi="Times New Roman" w:cs="Times New Roman"/>
          <w:color w:val="000000"/>
          <w:sz w:val="24"/>
          <w:szCs w:val="24"/>
        </w:rPr>
        <w:t xml:space="preserve"> 09 </w:t>
      </w:r>
      <w:proofErr w:type="spellStart"/>
      <w:r>
        <w:rPr>
          <w:rFonts w:hAnsi="Times New Roman" w:cs="Times New Roman"/>
          <w:color w:val="000000"/>
          <w:sz w:val="24"/>
          <w:szCs w:val="24"/>
        </w:rPr>
        <w:t>отражается</w:t>
      </w:r>
      <w:proofErr w:type="spellEnd"/>
      <w:r>
        <w:rPr>
          <w:rFonts w:hAnsi="Times New Roman" w:cs="Times New Roman"/>
          <w:color w:val="000000"/>
          <w:sz w:val="24"/>
          <w:szCs w:val="24"/>
        </w:rPr>
        <w:t>:</w:t>
      </w:r>
    </w:p>
    <w:p w:rsidR="00196733" w:rsidRPr="003B2AB1" w:rsidRDefault="00CD6953">
      <w:pPr>
        <w:numPr>
          <w:ilvl w:val="0"/>
          <w:numId w:val="15"/>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при списании автомобиля по установленным основаниям;</w:t>
      </w:r>
    </w:p>
    <w:p w:rsidR="00196733" w:rsidRPr="003B2AB1" w:rsidRDefault="00CD6953">
      <w:pPr>
        <w:numPr>
          <w:ilvl w:val="0"/>
          <w:numId w:val="15"/>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при установке новых запчастей взамен непригодных к эксплуатации.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пункты 349–350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3.11. Фактическая стоимость материальных запасов, полученных в результате ремонта, разборки, утилизации (ликвидации), основных средств или иного имущества определяется исходя из следующих факторов:</w:t>
      </w:r>
    </w:p>
    <w:p w:rsidR="00196733" w:rsidRPr="003B2AB1" w:rsidRDefault="00CD6953">
      <w:pPr>
        <w:numPr>
          <w:ilvl w:val="0"/>
          <w:numId w:val="16"/>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их справедливой стоимости на дату принятия к бухгалтерскому учету, рассчитанной методом рыночных цен;</w:t>
      </w:r>
    </w:p>
    <w:p w:rsidR="00196733" w:rsidRPr="003B2AB1" w:rsidRDefault="00CD6953">
      <w:pPr>
        <w:numPr>
          <w:ilvl w:val="0"/>
          <w:numId w:val="16"/>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сумм, уплачиваемых учреждением за доставку материальных запасов, приведение их в состояние, пригодное для использования.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пункты 52–60 СГС «Концептуальные основы бухучета и отчетности».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3.12. Приобретенные, но находящиеся в пути запасы признаются в бухгалтерском учете в оценке, предусмотренной государственным контрактом (договором). Если учреждение понесло затраты, перечисленные в пункте 102 Инструкции к Единому плану счетов № 157н, стоимость запасов увеличивается на сумму данных затрат в день поступления запасов в учреждение. Отклонения фактической стоимости материальных запасов от учетной цены отдельно в учете не отражаются.</w:t>
      </w:r>
      <w:r w:rsidRPr="003B2AB1">
        <w:rPr>
          <w:lang w:val="ru-RU"/>
        </w:rPr>
        <w:br/>
      </w:r>
      <w:r w:rsidRPr="003B2AB1">
        <w:rPr>
          <w:rFonts w:hAnsi="Times New Roman" w:cs="Times New Roman"/>
          <w:color w:val="000000"/>
          <w:sz w:val="24"/>
          <w:szCs w:val="24"/>
          <w:lang w:val="ru-RU"/>
        </w:rPr>
        <w:t xml:space="preserve"> Основание: пункт 18 СГС «Запасы».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3.13. В случае получения полномочий по централизованной закупке запасов расходы на их доставку до получателей списываются на финансовый результат текущего года в день получения документов о доставке.</w:t>
      </w:r>
      <w:r w:rsidRPr="003B2AB1">
        <w:rPr>
          <w:lang w:val="ru-RU"/>
        </w:rPr>
        <w:br/>
      </w:r>
      <w:r w:rsidRPr="003B2AB1">
        <w:rPr>
          <w:rFonts w:hAnsi="Times New Roman" w:cs="Times New Roman"/>
          <w:color w:val="000000"/>
          <w:sz w:val="24"/>
          <w:szCs w:val="24"/>
          <w:lang w:val="ru-RU"/>
        </w:rPr>
        <w:t xml:space="preserve"> Основание: пункт 19 СГС «Запасы».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4. Стоимость безвозмездно полученных нефинансовых активов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4.1. Данные о справедливой стоимости безвозмездно полученных нефинансовых активов должны</w:t>
      </w:r>
      <w:r>
        <w:rPr>
          <w:rFonts w:hAnsi="Times New Roman" w:cs="Times New Roman"/>
          <w:color w:val="000000"/>
          <w:sz w:val="24"/>
          <w:szCs w:val="24"/>
        </w:rPr>
        <w:t> </w:t>
      </w:r>
      <w:r w:rsidRPr="003B2AB1">
        <w:rPr>
          <w:rFonts w:hAnsi="Times New Roman" w:cs="Times New Roman"/>
          <w:color w:val="000000"/>
          <w:sz w:val="24"/>
          <w:szCs w:val="24"/>
          <w:lang w:val="ru-RU"/>
        </w:rPr>
        <w:t>быть подтверждены документально:</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справками (другими подтверждающими документами) Росстата;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прайс-листами заводов-изготовителей;</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справками (другими подтверждающими документами) оценщиков;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информацией, размещенной в СМИ, и т. д.</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В случаях невозможности документального подтверждения стоимость определяется</w:t>
      </w:r>
      <w:r w:rsidRPr="003B2AB1">
        <w:rPr>
          <w:lang w:val="ru-RU"/>
        </w:rPr>
        <w:br/>
      </w:r>
      <w:r w:rsidRPr="003B2AB1">
        <w:rPr>
          <w:rFonts w:hAnsi="Times New Roman" w:cs="Times New Roman"/>
          <w:color w:val="000000"/>
          <w:sz w:val="24"/>
          <w:szCs w:val="24"/>
          <w:lang w:val="ru-RU"/>
        </w:rPr>
        <w:t xml:space="preserve"> экспертным путем.</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5. Затраты на изготовление готовой продукции, выполнение работ, оказание услуг</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5.1. Учет расходов по формированию себестоимости ведется раздельно по группам видов услуг (работ, готовой продукции):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А) в рамках выполнения государственного задания:</w:t>
      </w:r>
      <w:r w:rsidRPr="003B2AB1">
        <w:rPr>
          <w:lang w:val="ru-RU"/>
        </w:rPr>
        <w:br/>
      </w:r>
      <w:r w:rsidRPr="003B2AB1">
        <w:rPr>
          <w:rFonts w:hAnsi="Times New Roman" w:cs="Times New Roman"/>
          <w:color w:val="000000"/>
          <w:sz w:val="24"/>
          <w:szCs w:val="24"/>
          <w:lang w:val="ru-RU"/>
        </w:rPr>
        <w:t xml:space="preserve"> – высшее образование;</w:t>
      </w:r>
      <w:r w:rsidRPr="003B2AB1">
        <w:rPr>
          <w:lang w:val="ru-RU"/>
        </w:rPr>
        <w:br/>
      </w:r>
      <w:r w:rsidRPr="003B2AB1">
        <w:rPr>
          <w:rFonts w:hAnsi="Times New Roman" w:cs="Times New Roman"/>
          <w:color w:val="000000"/>
          <w:sz w:val="24"/>
          <w:szCs w:val="24"/>
          <w:lang w:val="ru-RU"/>
        </w:rPr>
        <w:t xml:space="preserve"> – прикладные научные исследования в области образования;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Б) в рамках приносящей доход деятельности:</w:t>
      </w:r>
      <w:r w:rsidRPr="003B2AB1">
        <w:rPr>
          <w:lang w:val="ru-RU"/>
        </w:rPr>
        <w:br/>
      </w:r>
      <w:r w:rsidRPr="003B2AB1">
        <w:rPr>
          <w:rFonts w:hAnsi="Times New Roman" w:cs="Times New Roman"/>
          <w:color w:val="000000"/>
          <w:sz w:val="24"/>
          <w:szCs w:val="24"/>
          <w:lang w:val="ru-RU"/>
        </w:rPr>
        <w:t xml:space="preserve"> – высшее образование;</w:t>
      </w:r>
      <w:r w:rsidRPr="003B2AB1">
        <w:rPr>
          <w:lang w:val="ru-RU"/>
        </w:rPr>
        <w:br/>
      </w:r>
      <w:r w:rsidRPr="003B2AB1">
        <w:rPr>
          <w:rFonts w:hAnsi="Times New Roman" w:cs="Times New Roman"/>
          <w:color w:val="000000"/>
          <w:sz w:val="24"/>
          <w:szCs w:val="24"/>
          <w:lang w:val="ru-RU"/>
        </w:rPr>
        <w:t xml:space="preserve"> – профессиональное образование;</w:t>
      </w:r>
      <w:r w:rsidRPr="003B2AB1">
        <w:rPr>
          <w:lang w:val="ru-RU"/>
        </w:rPr>
        <w:br/>
      </w:r>
      <w:r w:rsidRPr="003B2AB1">
        <w:rPr>
          <w:rFonts w:hAnsi="Times New Roman" w:cs="Times New Roman"/>
          <w:color w:val="000000"/>
          <w:sz w:val="24"/>
          <w:szCs w:val="24"/>
          <w:lang w:val="ru-RU"/>
        </w:rPr>
        <w:t xml:space="preserve"> – изготовление готовой продукции;</w:t>
      </w:r>
      <w:r w:rsidRPr="003B2AB1">
        <w:rPr>
          <w:lang w:val="ru-RU"/>
        </w:rPr>
        <w:br/>
      </w:r>
      <w:r w:rsidRPr="003B2AB1">
        <w:rPr>
          <w:rFonts w:hAnsi="Times New Roman" w:cs="Times New Roman"/>
          <w:color w:val="000000"/>
          <w:sz w:val="24"/>
          <w:szCs w:val="24"/>
          <w:lang w:val="ru-RU"/>
        </w:rPr>
        <w:t>…</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5.2. Затраты на изготовление готовой продукции (выполнение работ, оказание услуг) делятся на прямые и накладные.</w:t>
      </w:r>
    </w:p>
    <w:p w:rsidR="00196733" w:rsidRDefault="00CD6953">
      <w:pPr>
        <w:rPr>
          <w:rFonts w:hAnsi="Times New Roman" w:cs="Times New Roman"/>
          <w:color w:val="000000"/>
          <w:sz w:val="24"/>
          <w:szCs w:val="24"/>
        </w:rPr>
      </w:pPr>
      <w:r w:rsidRPr="003B2AB1">
        <w:rPr>
          <w:rFonts w:hAnsi="Times New Roman" w:cs="Times New Roman"/>
          <w:color w:val="000000"/>
          <w:sz w:val="24"/>
          <w:szCs w:val="24"/>
          <w:lang w:val="ru-RU"/>
        </w:rPr>
        <w:t xml:space="preserve">В составе прямых затрат при формировании себестоимости оказания услуги, изготовления единицы готовой продукции учитываются расходы, непосредственно связанные с ее оказанием (изготовлением). </w:t>
      </w:r>
      <w:r>
        <w:rPr>
          <w:rFonts w:hAnsi="Times New Roman" w:cs="Times New Roman"/>
          <w:color w:val="000000"/>
          <w:sz w:val="24"/>
          <w:szCs w:val="24"/>
        </w:rPr>
        <w:t xml:space="preserve">В </w:t>
      </w:r>
      <w:proofErr w:type="spellStart"/>
      <w:r>
        <w:rPr>
          <w:rFonts w:hAnsi="Times New Roman" w:cs="Times New Roman"/>
          <w:color w:val="000000"/>
          <w:sz w:val="24"/>
          <w:szCs w:val="24"/>
        </w:rPr>
        <w:t>том</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числе</w:t>
      </w:r>
      <w:proofErr w:type="spellEnd"/>
      <w:r>
        <w:rPr>
          <w:rFonts w:hAnsi="Times New Roman" w:cs="Times New Roman"/>
          <w:color w:val="000000"/>
          <w:sz w:val="24"/>
          <w:szCs w:val="24"/>
        </w:rPr>
        <w:t>:</w:t>
      </w:r>
    </w:p>
    <w:p w:rsidR="00196733" w:rsidRPr="003B2AB1" w:rsidRDefault="00CD6953">
      <w:pPr>
        <w:numPr>
          <w:ilvl w:val="0"/>
          <w:numId w:val="17"/>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затраты на оплату труда и начисления на выплаты по оплате труда сотрудников учреждения, непосредственно участвующих в оказании услуги (изготовлении</w:t>
      </w:r>
      <w:r w:rsidRPr="003B2AB1">
        <w:rPr>
          <w:lang w:val="ru-RU"/>
        </w:rPr>
        <w:br/>
      </w:r>
      <w:r w:rsidRPr="003B2AB1">
        <w:rPr>
          <w:rFonts w:hAnsi="Times New Roman" w:cs="Times New Roman"/>
          <w:color w:val="000000"/>
          <w:sz w:val="24"/>
          <w:szCs w:val="24"/>
          <w:lang w:val="ru-RU"/>
        </w:rPr>
        <w:t xml:space="preserve"> </w:t>
      </w:r>
      <w:r w:rsidRPr="003B2AB1">
        <w:rPr>
          <w:rFonts w:hAnsi="Times New Roman" w:cs="Times New Roman"/>
          <w:color w:val="000000"/>
          <w:sz w:val="24"/>
          <w:szCs w:val="24"/>
          <w:lang w:val="ru-RU"/>
        </w:rPr>
        <w:tab/>
        <w:t>продукции);</w:t>
      </w:r>
    </w:p>
    <w:p w:rsidR="00196733" w:rsidRPr="003B2AB1" w:rsidRDefault="00CD6953">
      <w:pPr>
        <w:numPr>
          <w:ilvl w:val="0"/>
          <w:numId w:val="17"/>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списанные материальные запасы, израсходованные непосредственно на оказание услуги (изготовление продукции), естественная убыль;</w:t>
      </w:r>
    </w:p>
    <w:p w:rsidR="00196733" w:rsidRPr="003B2AB1" w:rsidRDefault="00CD6953">
      <w:pPr>
        <w:numPr>
          <w:ilvl w:val="0"/>
          <w:numId w:val="17"/>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переданные в эксплуатацию объекты основных средств стоимостью до 10 000 руб. включительно, которые используются при оказании услуги (изготовлении продукции);</w:t>
      </w:r>
    </w:p>
    <w:p w:rsidR="00196733" w:rsidRPr="003B2AB1" w:rsidRDefault="00CD6953">
      <w:pPr>
        <w:numPr>
          <w:ilvl w:val="0"/>
          <w:numId w:val="17"/>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сумма амортизации основных средств, которые используются при оказании услуги (изготовлении продукции);</w:t>
      </w:r>
    </w:p>
    <w:p w:rsidR="00196733" w:rsidRPr="003B2AB1" w:rsidRDefault="00CD6953">
      <w:pPr>
        <w:numPr>
          <w:ilvl w:val="0"/>
          <w:numId w:val="17"/>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расходы на аренду помещений, которые используются для оказания услуги (изготовление продукции);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В составе накладных расходов при формировании себестоимости услуг (готовой продукции) учитываются расходы:</w:t>
      </w:r>
    </w:p>
    <w:p w:rsidR="00196733" w:rsidRPr="003B2AB1" w:rsidRDefault="00CD6953">
      <w:pPr>
        <w:numPr>
          <w:ilvl w:val="0"/>
          <w:numId w:val="18"/>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затраты на оплату труда и начисления на выплаты по оплате труда сотрудников учреждения, участвующих в оказании нескольких видов услуг (изготовлении</w:t>
      </w:r>
      <w:r w:rsidRPr="003B2AB1">
        <w:rPr>
          <w:lang w:val="ru-RU"/>
        </w:rPr>
        <w:br/>
      </w:r>
      <w:r w:rsidRPr="003B2AB1">
        <w:rPr>
          <w:rFonts w:hAnsi="Times New Roman" w:cs="Times New Roman"/>
          <w:color w:val="000000"/>
          <w:sz w:val="24"/>
          <w:szCs w:val="24"/>
          <w:lang w:val="ru-RU"/>
        </w:rPr>
        <w:t xml:space="preserve"> </w:t>
      </w:r>
      <w:r w:rsidRPr="003B2AB1">
        <w:rPr>
          <w:rFonts w:hAnsi="Times New Roman" w:cs="Times New Roman"/>
          <w:color w:val="000000"/>
          <w:sz w:val="24"/>
          <w:szCs w:val="24"/>
          <w:lang w:val="ru-RU"/>
        </w:rPr>
        <w:tab/>
        <w:t>продукции);</w:t>
      </w:r>
    </w:p>
    <w:p w:rsidR="00196733" w:rsidRPr="003B2AB1" w:rsidRDefault="00CD6953">
      <w:pPr>
        <w:numPr>
          <w:ilvl w:val="0"/>
          <w:numId w:val="18"/>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материальные запасы, израсходованные на нужды учреждения, естественная убыль;</w:t>
      </w:r>
    </w:p>
    <w:p w:rsidR="00196733" w:rsidRPr="003B2AB1" w:rsidRDefault="00CD6953">
      <w:pPr>
        <w:numPr>
          <w:ilvl w:val="0"/>
          <w:numId w:val="18"/>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переданные в эксплуатацию объекты основных средств стоимостью до 10 000 руб. включительно в случае их использования для изготовления нескольких видов продукции, оказания услуг;</w:t>
      </w:r>
    </w:p>
    <w:p w:rsidR="00196733" w:rsidRPr="003B2AB1" w:rsidRDefault="00CD6953">
      <w:pPr>
        <w:numPr>
          <w:ilvl w:val="0"/>
          <w:numId w:val="18"/>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амортизация основных средств, которые используются для изготовления разных видов продукции, оказания услуг;</w:t>
      </w:r>
    </w:p>
    <w:p w:rsidR="00196733" w:rsidRPr="003B2AB1" w:rsidRDefault="00CD6953">
      <w:pPr>
        <w:numPr>
          <w:ilvl w:val="0"/>
          <w:numId w:val="18"/>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расходы, связанные с ремонтом, техническим обслуживанием нефинансовых активов;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5.3. Накладные расходы распределяются между себестоимостью разных видов услуг (готовой продукции) по окончании месяца пропорционально прямым затратам на оплату труда в месяце распределения.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5.4. В составе общехозяйственных расходов учитываются расходы, распределяемые между всеми видами услуг (продукции):</w:t>
      </w:r>
    </w:p>
    <w:p w:rsidR="00196733" w:rsidRPr="003B2AB1" w:rsidRDefault="00CD6953">
      <w:pPr>
        <w:numPr>
          <w:ilvl w:val="0"/>
          <w:numId w:val="1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расходы на оплату труда и начисления на выплаты по оплате труда сотрудников учреждения, не принимающих непосредственного участия при оказании услуги (изготовлении продукции): административно-управленческого, административно-</w:t>
      </w:r>
      <w:r w:rsidRPr="003B2AB1">
        <w:rPr>
          <w:lang w:val="ru-RU"/>
        </w:rPr>
        <w:br/>
      </w:r>
      <w:r w:rsidRPr="003B2AB1">
        <w:rPr>
          <w:rFonts w:hAnsi="Times New Roman" w:cs="Times New Roman"/>
          <w:color w:val="000000"/>
          <w:sz w:val="24"/>
          <w:szCs w:val="24"/>
          <w:lang w:val="ru-RU"/>
        </w:rPr>
        <w:t xml:space="preserve"> </w:t>
      </w:r>
      <w:r w:rsidRPr="003B2AB1">
        <w:rPr>
          <w:rFonts w:hAnsi="Times New Roman" w:cs="Times New Roman"/>
          <w:color w:val="000000"/>
          <w:sz w:val="24"/>
          <w:szCs w:val="24"/>
          <w:lang w:val="ru-RU"/>
        </w:rPr>
        <w:tab/>
        <w:t>хозяйственного и прочего обслуживающего персонала;</w:t>
      </w:r>
    </w:p>
    <w:p w:rsidR="00196733" w:rsidRPr="003B2AB1" w:rsidRDefault="00CD6953">
      <w:pPr>
        <w:numPr>
          <w:ilvl w:val="0"/>
          <w:numId w:val="1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материальные запасы, израсходованные на общехозяйственные нужды учреждения (в т. ч. в качестве естественной убыли, пришедшие в негодность) на цели, не связанные напрямую с оказанием услуг (изготовлением готовой продукции);</w:t>
      </w:r>
    </w:p>
    <w:p w:rsidR="00196733" w:rsidRPr="003B2AB1" w:rsidRDefault="00CD6953">
      <w:pPr>
        <w:numPr>
          <w:ilvl w:val="0"/>
          <w:numId w:val="1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переданные в эксплуатацию объекты основных средств стоимостью до 10 000 руб. включительно на цели, не связанные напрямую с оказанием услуг (изготовлением готовой продукции);</w:t>
      </w:r>
    </w:p>
    <w:p w:rsidR="00196733" w:rsidRPr="003B2AB1" w:rsidRDefault="00CD6953">
      <w:pPr>
        <w:numPr>
          <w:ilvl w:val="0"/>
          <w:numId w:val="1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амортизация основных средств, не связанных напрямую с оказанием услуг (выполнением работ, изготовлением готовой продукции);</w:t>
      </w:r>
    </w:p>
    <w:p w:rsidR="00196733" w:rsidRDefault="00CD6953">
      <w:pPr>
        <w:numPr>
          <w:ilvl w:val="0"/>
          <w:numId w:val="1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коммунальные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расходы</w:t>
      </w:r>
      <w:proofErr w:type="spellEnd"/>
      <w:r>
        <w:rPr>
          <w:rFonts w:hAnsi="Times New Roman" w:cs="Times New Roman"/>
          <w:color w:val="000000"/>
          <w:sz w:val="24"/>
          <w:szCs w:val="24"/>
        </w:rPr>
        <w:t>;</w:t>
      </w:r>
    </w:p>
    <w:p w:rsidR="00196733" w:rsidRDefault="00CD6953">
      <w:pPr>
        <w:numPr>
          <w:ilvl w:val="0"/>
          <w:numId w:val="1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расходы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услуги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связи</w:t>
      </w:r>
      <w:proofErr w:type="spellEnd"/>
      <w:r>
        <w:rPr>
          <w:rFonts w:hAnsi="Times New Roman" w:cs="Times New Roman"/>
          <w:color w:val="000000"/>
          <w:sz w:val="24"/>
          <w:szCs w:val="24"/>
        </w:rPr>
        <w:t>;</w:t>
      </w:r>
    </w:p>
    <w:p w:rsidR="00196733" w:rsidRDefault="00CD6953">
      <w:pPr>
        <w:numPr>
          <w:ilvl w:val="0"/>
          <w:numId w:val="1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расходы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транспортные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услуги</w:t>
      </w:r>
      <w:proofErr w:type="spellEnd"/>
      <w:r>
        <w:rPr>
          <w:rFonts w:hAnsi="Times New Roman" w:cs="Times New Roman"/>
          <w:color w:val="000000"/>
          <w:sz w:val="24"/>
          <w:szCs w:val="24"/>
        </w:rPr>
        <w:t>;</w:t>
      </w:r>
    </w:p>
    <w:p w:rsidR="00196733" w:rsidRPr="003B2AB1" w:rsidRDefault="00CD6953">
      <w:pPr>
        <w:numPr>
          <w:ilvl w:val="0"/>
          <w:numId w:val="1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расходы на содержание транспорта, зданий, сооружений и инвентаря общехозяйственного назначения;</w:t>
      </w:r>
    </w:p>
    <w:p w:rsidR="00196733" w:rsidRDefault="00CD6953">
      <w:pPr>
        <w:numPr>
          <w:ilvl w:val="0"/>
          <w:numId w:val="1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на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охрану</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учреждения</w:t>
      </w:r>
      <w:proofErr w:type="spellEnd"/>
      <w:r>
        <w:rPr>
          <w:rFonts w:hAnsi="Times New Roman" w:cs="Times New Roman"/>
          <w:color w:val="000000"/>
          <w:sz w:val="24"/>
          <w:szCs w:val="24"/>
        </w:rPr>
        <w:t>;</w:t>
      </w:r>
    </w:p>
    <w:p w:rsidR="00196733" w:rsidRPr="003B2AB1" w:rsidRDefault="00CD6953">
      <w:pPr>
        <w:numPr>
          <w:ilvl w:val="0"/>
          <w:numId w:val="19"/>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прочие работы и услуги на общехозяйственные нужды.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Общехозяйственные расходы учреждения, произведенные за отчетный период (месяц), распределяются:</w:t>
      </w:r>
    </w:p>
    <w:p w:rsidR="00196733" w:rsidRPr="003B2AB1" w:rsidRDefault="00CD6953">
      <w:pPr>
        <w:numPr>
          <w:ilvl w:val="0"/>
          <w:numId w:val="20"/>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в части распределяемых расходов – на себестоимость реализованной готовой продукции, оказанных работ, услуг пропорционально прямым затратам на единицу услуги, работы, продукции;</w:t>
      </w:r>
    </w:p>
    <w:p w:rsidR="00196733" w:rsidRPr="003B2AB1" w:rsidRDefault="00CD6953">
      <w:pPr>
        <w:numPr>
          <w:ilvl w:val="0"/>
          <w:numId w:val="20"/>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 xml:space="preserve">в части </w:t>
      </w:r>
      <w:proofErr w:type="spellStart"/>
      <w:r w:rsidRPr="003B2AB1">
        <w:rPr>
          <w:rFonts w:hAnsi="Times New Roman" w:cs="Times New Roman"/>
          <w:color w:val="000000"/>
          <w:sz w:val="24"/>
          <w:szCs w:val="24"/>
          <w:lang w:val="ru-RU"/>
        </w:rPr>
        <w:t>нераспределяемых</w:t>
      </w:r>
      <w:proofErr w:type="spellEnd"/>
      <w:r w:rsidRPr="003B2AB1">
        <w:rPr>
          <w:rFonts w:hAnsi="Times New Roman" w:cs="Times New Roman"/>
          <w:color w:val="000000"/>
          <w:sz w:val="24"/>
          <w:szCs w:val="24"/>
          <w:lang w:val="ru-RU"/>
        </w:rPr>
        <w:t xml:space="preserve"> расходов – на увеличение расходов текущего финансового</w:t>
      </w:r>
    </w:p>
    <w:p w:rsidR="00196733" w:rsidRDefault="00CD6953">
      <w:pPr>
        <w:numPr>
          <w:ilvl w:val="0"/>
          <w:numId w:val="20"/>
        </w:numPr>
        <w:ind w:left="780" w:right="180"/>
        <w:rPr>
          <w:rFonts w:hAnsi="Times New Roman" w:cs="Times New Roman"/>
          <w:color w:val="000000"/>
          <w:sz w:val="24"/>
          <w:szCs w:val="24"/>
        </w:rPr>
      </w:pPr>
      <w:proofErr w:type="spellStart"/>
      <w:r>
        <w:rPr>
          <w:rFonts w:hAnsi="Times New Roman" w:cs="Times New Roman"/>
          <w:color w:val="000000"/>
          <w:sz w:val="24"/>
          <w:szCs w:val="24"/>
        </w:rPr>
        <w:t>года</w:t>
      </w:r>
      <w:proofErr w:type="spellEnd"/>
      <w:r>
        <w:rPr>
          <w:rFonts w:hAnsi="Times New Roman" w:cs="Times New Roman"/>
          <w:color w:val="000000"/>
          <w:sz w:val="24"/>
          <w:szCs w:val="24"/>
        </w:rPr>
        <w:t xml:space="preserve"> (КБК Х.401.20.000).</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5.5. Расходами, которые не включаются в себестоимость (</w:t>
      </w:r>
      <w:proofErr w:type="spellStart"/>
      <w:r w:rsidRPr="003B2AB1">
        <w:rPr>
          <w:rFonts w:hAnsi="Times New Roman" w:cs="Times New Roman"/>
          <w:color w:val="000000"/>
          <w:sz w:val="24"/>
          <w:szCs w:val="24"/>
          <w:lang w:val="ru-RU"/>
        </w:rPr>
        <w:t>нераспределяемые</w:t>
      </w:r>
      <w:proofErr w:type="spellEnd"/>
      <w:r w:rsidRPr="003B2AB1">
        <w:rPr>
          <w:rFonts w:hAnsi="Times New Roman" w:cs="Times New Roman"/>
          <w:color w:val="000000"/>
          <w:sz w:val="24"/>
          <w:szCs w:val="24"/>
          <w:lang w:val="ru-RU"/>
        </w:rPr>
        <w:t xml:space="preserve"> расходы) и</w:t>
      </w:r>
      <w:r w:rsidRPr="003B2AB1">
        <w:rPr>
          <w:lang w:val="ru-RU"/>
        </w:rPr>
        <w:br/>
      </w:r>
      <w:r w:rsidRPr="003B2AB1">
        <w:rPr>
          <w:rFonts w:hAnsi="Times New Roman" w:cs="Times New Roman"/>
          <w:color w:val="000000"/>
          <w:sz w:val="24"/>
          <w:szCs w:val="24"/>
          <w:lang w:val="ru-RU"/>
        </w:rPr>
        <w:t xml:space="preserve"> сразу списываются на финансовый результат (счет КБК Х.401.20.000), признаются:</w:t>
      </w:r>
    </w:p>
    <w:p w:rsidR="00196733" w:rsidRPr="003B2AB1" w:rsidRDefault="00CD6953">
      <w:pPr>
        <w:numPr>
          <w:ilvl w:val="0"/>
          <w:numId w:val="21"/>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расходы на социальное обеспечение населения;</w:t>
      </w:r>
    </w:p>
    <w:p w:rsidR="00196733" w:rsidRDefault="00CD6953">
      <w:pPr>
        <w:numPr>
          <w:ilvl w:val="0"/>
          <w:numId w:val="21"/>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расходы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транспортный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налог</w:t>
      </w:r>
      <w:proofErr w:type="spellEnd"/>
      <w:r>
        <w:rPr>
          <w:rFonts w:hAnsi="Times New Roman" w:cs="Times New Roman"/>
          <w:color w:val="000000"/>
          <w:sz w:val="24"/>
          <w:szCs w:val="24"/>
        </w:rPr>
        <w:t>;</w:t>
      </w:r>
    </w:p>
    <w:p w:rsidR="00196733" w:rsidRPr="003B2AB1" w:rsidRDefault="00CD6953">
      <w:pPr>
        <w:numPr>
          <w:ilvl w:val="0"/>
          <w:numId w:val="21"/>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расходы на налог на имущество;</w:t>
      </w:r>
    </w:p>
    <w:p w:rsidR="00196733" w:rsidRPr="003B2AB1" w:rsidRDefault="00CD6953">
      <w:pPr>
        <w:numPr>
          <w:ilvl w:val="0"/>
          <w:numId w:val="21"/>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штрафы и пени по налогам, штрафы, пени, неустойки за нарушение условий</w:t>
      </w:r>
    </w:p>
    <w:p w:rsidR="00196733" w:rsidRDefault="00CD6953">
      <w:pPr>
        <w:numPr>
          <w:ilvl w:val="0"/>
          <w:numId w:val="21"/>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договоров</w:t>
      </w:r>
      <w:proofErr w:type="spellEnd"/>
      <w:r>
        <w:rPr>
          <w:rFonts w:hAnsi="Times New Roman" w:cs="Times New Roman"/>
          <w:color w:val="000000"/>
          <w:sz w:val="24"/>
          <w:szCs w:val="24"/>
        </w:rPr>
        <w:t>;</w:t>
      </w:r>
    </w:p>
    <w:p w:rsidR="00196733" w:rsidRPr="003B2AB1" w:rsidRDefault="00CD6953">
      <w:pPr>
        <w:numPr>
          <w:ilvl w:val="0"/>
          <w:numId w:val="21"/>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амортизация по недвижимому и особо ценному движимому имуществу, которое</w:t>
      </w:r>
    </w:p>
    <w:p w:rsidR="00196733" w:rsidRPr="003B2AB1" w:rsidRDefault="00CD6953">
      <w:pPr>
        <w:numPr>
          <w:ilvl w:val="0"/>
          <w:numId w:val="21"/>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закреплено за учреждением или приобретено за счет средств, выделенных учредителем;</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5.6. Себестоимость услуг (готовой продукции) за отчетный месяц, сформированная на счете КБК Х.109.60.000, списывается в дебет счета КБК Х.401.10.131 «Доходы от оказания платных услуг (работ)» в последний день месяца за минусом затрат, которые приходятся на незавершенное производство.</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5.7. Доля затрат на незавершенное производство рассчитывается:</w:t>
      </w:r>
    </w:p>
    <w:p w:rsidR="00196733" w:rsidRPr="003B2AB1" w:rsidRDefault="00CD6953">
      <w:pPr>
        <w:numPr>
          <w:ilvl w:val="0"/>
          <w:numId w:val="22"/>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в части услуг – пропорционально доле незавершенных заказов в общем объеме заказов, выполняемых в течение месяца;</w:t>
      </w:r>
    </w:p>
    <w:p w:rsidR="00196733" w:rsidRPr="003B2AB1" w:rsidRDefault="00CD6953">
      <w:pPr>
        <w:numPr>
          <w:ilvl w:val="0"/>
          <w:numId w:val="22"/>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в части продукции – пропорционально доле не готовых изделий в общем объеме изделий, изготавливаемых в течение месяца.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 135 Инструкции к Единому плану счетов № 157н, пункты 20, 28, 33 СГС «Запасы».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6. Расчеты с подотчетными лицами</w:t>
      </w:r>
    </w:p>
    <w:p w:rsidR="00196733" w:rsidRDefault="00CD6953">
      <w:pPr>
        <w:rPr>
          <w:rFonts w:hAnsi="Times New Roman" w:cs="Times New Roman"/>
          <w:color w:val="000000"/>
          <w:sz w:val="24"/>
          <w:szCs w:val="24"/>
        </w:rPr>
      </w:pPr>
      <w:r w:rsidRPr="003B2AB1">
        <w:rPr>
          <w:rFonts w:hAnsi="Times New Roman" w:cs="Times New Roman"/>
          <w:color w:val="000000"/>
          <w:sz w:val="24"/>
          <w:szCs w:val="24"/>
          <w:lang w:val="ru-RU"/>
        </w:rPr>
        <w:t xml:space="preserve">6.1. Денежные средства выдаются под отчет на основании приказа руководителя или служебной записки, согласованной с руководителем. </w:t>
      </w:r>
      <w:proofErr w:type="spellStart"/>
      <w:r>
        <w:rPr>
          <w:rFonts w:hAnsi="Times New Roman" w:cs="Times New Roman"/>
          <w:color w:val="000000"/>
          <w:sz w:val="24"/>
          <w:szCs w:val="24"/>
        </w:rPr>
        <w:t>Выдача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денежных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средств</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под</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отчет</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производится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путем</w:t>
      </w:r>
      <w:proofErr w:type="spellEnd"/>
      <w:r>
        <w:rPr>
          <w:rFonts w:hAnsi="Times New Roman" w:cs="Times New Roman"/>
          <w:color w:val="000000"/>
          <w:sz w:val="24"/>
          <w:szCs w:val="24"/>
        </w:rPr>
        <w:t>:</w:t>
      </w:r>
    </w:p>
    <w:p w:rsidR="00196733" w:rsidRPr="003B2AB1" w:rsidRDefault="00CD6953">
      <w:pPr>
        <w:numPr>
          <w:ilvl w:val="0"/>
          <w:numId w:val="23"/>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выдачи из кассы. При этом выплаты подотчетных сумм сотрудникам производятся в течение трех рабочих дней, включая день получения денег в банке;</w:t>
      </w:r>
    </w:p>
    <w:p w:rsidR="00196733" w:rsidRPr="003B2AB1" w:rsidRDefault="00CD6953">
      <w:pPr>
        <w:numPr>
          <w:ilvl w:val="0"/>
          <w:numId w:val="23"/>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 xml:space="preserve">перечисления на </w:t>
      </w:r>
      <w:proofErr w:type="spellStart"/>
      <w:r w:rsidRPr="003B2AB1">
        <w:rPr>
          <w:rFonts w:hAnsi="Times New Roman" w:cs="Times New Roman"/>
          <w:color w:val="000000"/>
          <w:sz w:val="24"/>
          <w:szCs w:val="24"/>
          <w:lang w:val="ru-RU"/>
        </w:rPr>
        <w:t>зарплатную</w:t>
      </w:r>
      <w:proofErr w:type="spellEnd"/>
      <w:r w:rsidRPr="003B2AB1">
        <w:rPr>
          <w:rFonts w:hAnsi="Times New Roman" w:cs="Times New Roman"/>
          <w:color w:val="000000"/>
          <w:sz w:val="24"/>
          <w:szCs w:val="24"/>
          <w:lang w:val="ru-RU"/>
        </w:rPr>
        <w:t xml:space="preserve"> карту материально ответственного лица.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Способ выдачи денежных средств указывается в служебной записке или приказе руководителя.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6.2. Учреждение выдает денежные средства под отчет штатным сотрудникам, а также лицам, которые не состоят в штате, на основании отдельного приказа руководителя. Расчеты по выданным суммам проходят в порядке, установленном для штатных сотрудников.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6.3. Предельная сумма выдачи денежных средств под отчет на хозяйственные расходы</w:t>
      </w:r>
      <w:r w:rsidRPr="003B2AB1">
        <w:rPr>
          <w:lang w:val="ru-RU"/>
        </w:rPr>
        <w:br/>
      </w:r>
      <w:r w:rsidRPr="003B2AB1">
        <w:rPr>
          <w:rFonts w:hAnsi="Times New Roman" w:cs="Times New Roman"/>
          <w:color w:val="000000"/>
          <w:sz w:val="24"/>
          <w:szCs w:val="24"/>
          <w:lang w:val="ru-RU"/>
        </w:rPr>
        <w:t xml:space="preserve"> устанавливается в размере 20 000 (двадцать тысяч) руб. На основании распоряжения руководителя в исключительных случаях сумма может быть увеличена, но не более лимита расчетов наличными средствами между юридическими лицами в соответствии с указанием Центрального банка.</w:t>
      </w:r>
      <w:r w:rsidRPr="003B2AB1">
        <w:rPr>
          <w:lang w:val="ru-RU"/>
        </w:rPr>
        <w:br/>
      </w:r>
      <w:r w:rsidRPr="003B2AB1">
        <w:rPr>
          <w:rFonts w:hAnsi="Times New Roman" w:cs="Times New Roman"/>
          <w:color w:val="000000"/>
          <w:sz w:val="24"/>
          <w:szCs w:val="24"/>
          <w:lang w:val="ru-RU"/>
        </w:rPr>
        <w:t>Основание: пункт 6 указания ЦБ от 07.10.2013 № 3073-У.</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6.4. Денежные средства выдаются под отчет на хозяйственные нужды на срок, который сотрудник указал в заявлении на выдачу денежных средств под отчет, но не более пяти рабочих дней. По истечении этого срока сотрудник должен отчитаться в течение трех рабочих дней.</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6.5. При направлении сотрудников учреждения в служебные командировки на территории России расходы на них возмещаются в размере, установленном Порядком оформления служебных командировок (приложение 8). Возмещение расходов на служебные командировки, превышающих размер, установленный указанным Порядком, производится по фактическим расходам за счет средств от деятельности, приносящей доход, с разрешения руководителя учреждения (оформленного приказом).</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6.6. По возвращении из командировки сотрудник представляет авансовый отчет об</w:t>
      </w:r>
      <w:r w:rsidRPr="003B2AB1">
        <w:rPr>
          <w:lang w:val="ru-RU"/>
        </w:rPr>
        <w:br/>
      </w:r>
      <w:r w:rsidRPr="003B2AB1">
        <w:rPr>
          <w:rFonts w:hAnsi="Times New Roman" w:cs="Times New Roman"/>
          <w:color w:val="000000"/>
          <w:sz w:val="24"/>
          <w:szCs w:val="24"/>
          <w:lang w:val="ru-RU"/>
        </w:rPr>
        <w:t xml:space="preserve"> израсходованных суммах в течение трех рабочих дней.</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6.7. Предельные сроки отчета по выданным доверенностям на получение материальных ценностей устанавливаются следующие:</w:t>
      </w:r>
      <w:r w:rsidRPr="003B2AB1">
        <w:rPr>
          <w:lang w:val="ru-RU"/>
        </w:rPr>
        <w:br/>
      </w:r>
      <w:r w:rsidRPr="003B2AB1">
        <w:rPr>
          <w:rFonts w:hAnsi="Times New Roman" w:cs="Times New Roman"/>
          <w:color w:val="000000"/>
          <w:sz w:val="24"/>
          <w:szCs w:val="24"/>
          <w:lang w:val="ru-RU"/>
        </w:rPr>
        <w:t>– в течение 10 календарных дней с момента получения;</w:t>
      </w:r>
      <w:r w:rsidRPr="003B2AB1">
        <w:rPr>
          <w:lang w:val="ru-RU"/>
        </w:rPr>
        <w:br/>
      </w:r>
      <w:r w:rsidRPr="003B2AB1">
        <w:rPr>
          <w:rFonts w:hAnsi="Times New Roman" w:cs="Times New Roman"/>
          <w:color w:val="000000"/>
          <w:sz w:val="24"/>
          <w:szCs w:val="24"/>
          <w:lang w:val="ru-RU"/>
        </w:rPr>
        <w:t>– в течение трех рабочих дней с момента получения материальных ценностей.</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Доверенности выдаются штатным сотрудникам, с которыми заключен договор о полной</w:t>
      </w:r>
      <w:r w:rsidRPr="003B2AB1">
        <w:rPr>
          <w:lang w:val="ru-RU"/>
        </w:rPr>
        <w:br/>
      </w:r>
      <w:r w:rsidRPr="003B2AB1">
        <w:rPr>
          <w:rFonts w:hAnsi="Times New Roman" w:cs="Times New Roman"/>
          <w:color w:val="000000"/>
          <w:sz w:val="24"/>
          <w:szCs w:val="24"/>
          <w:lang w:val="ru-RU"/>
        </w:rPr>
        <w:t xml:space="preserve"> материальной ответственности.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6.8. Авансовые отчеты брошюруются в хронологическом порядке в последний день отчетного месяца.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7. Расчеты с дебиторами и кредиторами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7.1. Денежные средства от виновных лиц в возмещение ущерба, причиненного нефинансовым активам, отражаются по коду вида деятельности «2» – приносящая доход деятельность (собственные доходы учреждения).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Возмещение в натуральной форме ущерба, причиненного нефинансовым активам, отражается по коду вида финансового обеспечения (деятельности), по которому активы учитывались.</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7.2. Задолженность дебиторов в виде возмещения эксплуатационных и коммунальных расходов отражается в учете на основании выставленного арендатору счета, счетов поставщиков (подрядчиков), Бухгалтерской справки (ф. 0504833).</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7.3. В учреждении применяется счет КБК Х.210.05.000 для расчетов с дебиторами по предоставлению учреждением:</w:t>
      </w:r>
    </w:p>
    <w:p w:rsidR="00196733" w:rsidRDefault="00CD6953">
      <w:pPr>
        <w:numPr>
          <w:ilvl w:val="0"/>
          <w:numId w:val="24"/>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обеспечений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исполнения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контракта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договора</w:t>
      </w:r>
      <w:proofErr w:type="spellEnd"/>
      <w:r>
        <w:rPr>
          <w:rFonts w:hAnsi="Times New Roman" w:cs="Times New Roman"/>
          <w:color w:val="000000"/>
          <w:sz w:val="24"/>
          <w:szCs w:val="24"/>
        </w:rPr>
        <w:t>);</w:t>
      </w:r>
    </w:p>
    <w:p w:rsidR="00196733" w:rsidRDefault="00CD6953">
      <w:pPr>
        <w:numPr>
          <w:ilvl w:val="0"/>
          <w:numId w:val="24"/>
        </w:numPr>
        <w:ind w:left="780" w:right="180"/>
        <w:rPr>
          <w:rFonts w:hAnsi="Times New Roman" w:cs="Times New Roman"/>
          <w:color w:val="000000"/>
          <w:sz w:val="24"/>
          <w:szCs w:val="24"/>
        </w:rPr>
      </w:pPr>
      <w:proofErr w:type="spellStart"/>
      <w:r>
        <w:rPr>
          <w:rFonts w:hAnsi="Times New Roman" w:cs="Times New Roman"/>
          <w:color w:val="000000"/>
          <w:sz w:val="24"/>
          <w:szCs w:val="24"/>
        </w:rPr>
        <w:t>других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залогов</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задатков</w:t>
      </w:r>
      <w:proofErr w:type="spellEnd"/>
      <w:r>
        <w:rPr>
          <w:rFonts w:hAnsi="Times New Roman" w:cs="Times New Roman"/>
          <w:color w:val="000000"/>
          <w:sz w:val="24"/>
          <w:szCs w:val="24"/>
        </w:rPr>
        <w:t>.</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Операции по счету КБК Х.210.05.000 оформляются бухгалтерскими записями:</w:t>
      </w:r>
    </w:p>
    <w:p w:rsidR="00196733" w:rsidRPr="003B2AB1" w:rsidRDefault="00CD6953">
      <w:pPr>
        <w:numPr>
          <w:ilvl w:val="0"/>
          <w:numId w:val="25"/>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Дебет Х.210.05.56Х Кредит Х.201.11.610 – при перечислении с лицевого счета учреждения средств;</w:t>
      </w:r>
    </w:p>
    <w:p w:rsidR="00196733" w:rsidRPr="003B2AB1" w:rsidRDefault="00CD6953">
      <w:pPr>
        <w:numPr>
          <w:ilvl w:val="0"/>
          <w:numId w:val="25"/>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Дебет Х.201.11.510 Кредит Х.210.05.66Х – возврат денежных средств на лицевой счет учреждения.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 7 СГС «Учетная политика, оценочные значения и ошибки.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8. Расчеты по обязательствам</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8.1. К счету КБК Х.303.05.000 «Расчеты по прочим платежам в бюджет» применяются дополнительные аналитические коды: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 – «Государственная пошлина» (КБК Х.303.15.000);</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 – «Транспортный налог» (КБК Х.303.25.000);</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 – «Пени, штрафы, санкции по налоговым платежам» (КБК Х.303.35.000);</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8.2. Аналитический учет расчетов по пособиям и иным социальным выплатам ведется в разрезе физических лиц – получателей социальных выплат.</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8.3. Аналитический учет расчетов по оплате труда ведется в разрезе сотрудников и других физических лиц, с которыми заключены гражданско-правовые договоры.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9. Дебиторская и кредиторская задолженность</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9.1.Дебиторская задолженность списывается с учета после того, как комиссия по поступлению и выбытию активов признает ее сомнительной или безнадежной к взысканию в  порядке, утвержденном Положением о признании дебиторской задолженности сомнительной и безнадежной к взысканию.</w:t>
      </w:r>
      <w:r w:rsidRPr="003B2AB1">
        <w:rPr>
          <w:lang w:val="ru-RU"/>
        </w:rPr>
        <w:br/>
      </w:r>
      <w:r w:rsidRPr="003B2AB1">
        <w:rPr>
          <w:rFonts w:hAnsi="Times New Roman" w:cs="Times New Roman"/>
          <w:color w:val="000000"/>
          <w:sz w:val="24"/>
          <w:szCs w:val="24"/>
          <w:lang w:val="ru-RU"/>
        </w:rPr>
        <w:lastRenderedPageBreak/>
        <w:t>Основание: пункт 339 Инструкции к Единому плану счетов № 157н, пункт 11 СГС «Доходы».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9.2. Кредиторская задолженность, не востребованная кредитором, списывается на финансовый результат на основании решения инвентаризационной комиссии о признании задолженности </w:t>
      </w:r>
      <w:proofErr w:type="spellStart"/>
      <w:r w:rsidRPr="003B2AB1">
        <w:rPr>
          <w:rFonts w:hAnsi="Times New Roman" w:cs="Times New Roman"/>
          <w:color w:val="000000"/>
          <w:sz w:val="24"/>
          <w:szCs w:val="24"/>
          <w:lang w:val="ru-RU"/>
        </w:rPr>
        <w:t>невостребованной.Одновременно</w:t>
      </w:r>
      <w:proofErr w:type="spellEnd"/>
      <w:r w:rsidRPr="003B2AB1">
        <w:rPr>
          <w:rFonts w:hAnsi="Times New Roman" w:cs="Times New Roman"/>
          <w:color w:val="000000"/>
          <w:sz w:val="24"/>
          <w:szCs w:val="24"/>
          <w:lang w:val="ru-RU"/>
        </w:rPr>
        <w:t xml:space="preserve"> списанная с балансового учета кредиторская задолженность отражается на </w:t>
      </w:r>
      <w:proofErr w:type="spellStart"/>
      <w:r w:rsidRPr="003B2AB1">
        <w:rPr>
          <w:rFonts w:hAnsi="Times New Roman" w:cs="Times New Roman"/>
          <w:color w:val="000000"/>
          <w:sz w:val="24"/>
          <w:szCs w:val="24"/>
          <w:lang w:val="ru-RU"/>
        </w:rPr>
        <w:t>забалансовом</w:t>
      </w:r>
      <w:proofErr w:type="spellEnd"/>
      <w:r w:rsidRPr="003B2AB1">
        <w:rPr>
          <w:rFonts w:hAnsi="Times New Roman" w:cs="Times New Roman"/>
          <w:color w:val="000000"/>
          <w:sz w:val="24"/>
          <w:szCs w:val="24"/>
          <w:lang w:val="ru-RU"/>
        </w:rPr>
        <w:t xml:space="preserve"> счете 20 «Задолженность, не востребованная кредиторами ».</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С </w:t>
      </w:r>
      <w:proofErr w:type="spellStart"/>
      <w:r w:rsidRPr="003B2AB1">
        <w:rPr>
          <w:rFonts w:hAnsi="Times New Roman" w:cs="Times New Roman"/>
          <w:color w:val="000000"/>
          <w:sz w:val="24"/>
          <w:szCs w:val="24"/>
          <w:lang w:val="ru-RU"/>
        </w:rPr>
        <w:t>забалансового</w:t>
      </w:r>
      <w:proofErr w:type="spellEnd"/>
      <w:r w:rsidRPr="003B2AB1">
        <w:rPr>
          <w:rFonts w:hAnsi="Times New Roman" w:cs="Times New Roman"/>
          <w:color w:val="000000"/>
          <w:sz w:val="24"/>
          <w:szCs w:val="24"/>
          <w:lang w:val="ru-RU"/>
        </w:rPr>
        <w:t xml:space="preserve"> учета задолженность списывается на основании решения инвентаризационной комиссии учреждения:</w:t>
      </w:r>
      <w:r w:rsidRPr="003B2AB1">
        <w:rPr>
          <w:lang w:val="ru-RU"/>
        </w:rPr>
        <w:br/>
      </w:r>
      <w:r w:rsidRPr="003B2AB1">
        <w:rPr>
          <w:rFonts w:hAnsi="Times New Roman" w:cs="Times New Roman"/>
          <w:color w:val="000000"/>
          <w:sz w:val="24"/>
          <w:szCs w:val="24"/>
          <w:lang w:val="ru-RU"/>
        </w:rPr>
        <w:t xml:space="preserve">– по истечении пяти лет отражения задолженности на </w:t>
      </w:r>
      <w:proofErr w:type="spellStart"/>
      <w:r w:rsidRPr="003B2AB1">
        <w:rPr>
          <w:rFonts w:hAnsi="Times New Roman" w:cs="Times New Roman"/>
          <w:color w:val="000000"/>
          <w:sz w:val="24"/>
          <w:szCs w:val="24"/>
          <w:lang w:val="ru-RU"/>
        </w:rPr>
        <w:t>забалансовом</w:t>
      </w:r>
      <w:proofErr w:type="spellEnd"/>
      <w:r w:rsidRPr="003B2AB1">
        <w:rPr>
          <w:rFonts w:hAnsi="Times New Roman" w:cs="Times New Roman"/>
          <w:color w:val="000000"/>
          <w:sz w:val="24"/>
          <w:szCs w:val="24"/>
          <w:lang w:val="ru-RU"/>
        </w:rPr>
        <w:t xml:space="preserve"> учете;</w:t>
      </w:r>
      <w:r w:rsidRPr="003B2AB1">
        <w:rPr>
          <w:lang w:val="ru-RU"/>
        </w:rPr>
        <w:br/>
      </w:r>
      <w:r w:rsidRPr="003B2AB1">
        <w:rPr>
          <w:rFonts w:hAnsi="Times New Roman" w:cs="Times New Roman"/>
          <w:color w:val="000000"/>
          <w:sz w:val="24"/>
          <w:szCs w:val="24"/>
          <w:lang w:val="ru-RU"/>
        </w:rPr>
        <w:t>– по завершении срока возможного возобновления процедуры взыскания задолженности</w:t>
      </w:r>
      <w:r w:rsidRPr="003B2AB1">
        <w:rPr>
          <w:lang w:val="ru-RU"/>
        </w:rPr>
        <w:br/>
      </w:r>
      <w:r w:rsidRPr="003B2AB1">
        <w:rPr>
          <w:rFonts w:hAnsi="Times New Roman" w:cs="Times New Roman"/>
          <w:color w:val="000000"/>
          <w:sz w:val="24"/>
          <w:szCs w:val="24"/>
          <w:lang w:val="ru-RU"/>
        </w:rPr>
        <w:t xml:space="preserve"> согласно действующему законодательству;</w:t>
      </w:r>
      <w:r w:rsidRPr="003B2AB1">
        <w:rPr>
          <w:lang w:val="ru-RU"/>
        </w:rPr>
        <w:br/>
      </w:r>
      <w:r w:rsidRPr="003B2AB1">
        <w:rPr>
          <w:rFonts w:hAnsi="Times New Roman" w:cs="Times New Roman"/>
          <w:color w:val="000000"/>
          <w:sz w:val="24"/>
          <w:szCs w:val="24"/>
          <w:lang w:val="ru-RU"/>
        </w:rPr>
        <w:t>– при наличии документов, подтверждающих прекращение обязательства в связи со смертью (ликвидацией) контрагента.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пункты 371, 372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10. Финансовый результат</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10.1. Доходы от предоставления права пользования активом (арендная плата) признаются доходами текущего финансового года с одновременным уменьшением предстоящих доходов равномерно (ежемесячно) на протяжении срока пользования объектом учета аренды.</w:t>
      </w:r>
      <w:r w:rsidRPr="003B2AB1">
        <w:rPr>
          <w:lang w:val="ru-RU"/>
        </w:rPr>
        <w:br/>
      </w:r>
      <w:r w:rsidRPr="003B2AB1">
        <w:rPr>
          <w:rFonts w:hAnsi="Times New Roman" w:cs="Times New Roman"/>
          <w:color w:val="000000"/>
          <w:sz w:val="24"/>
          <w:szCs w:val="24"/>
          <w:lang w:val="ru-RU"/>
        </w:rPr>
        <w:t>Основание: пункт 25 СГС «Аренда», подпункт «а» пункта 55 СГС «Доходы».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10.2. Доходы от оказания платных услуг по долгосрочным договорам (абонементам), срок исполнения которых превышает один год, признаются в учете в составе доходов будущих периодов в сумме договора. Доходы будущих периодов признаются в текущих доходах равномерно в последний день каждого месяца в разрезе каждого договора (абонемента). Аналогичный порядок признания доходов в текущем периоде применяется к договорам, в соответствии с которыми услуги оказываются неравномерно.</w:t>
      </w:r>
      <w:r w:rsidRPr="003B2AB1">
        <w:rPr>
          <w:lang w:val="ru-RU"/>
        </w:rPr>
        <w:br/>
      </w:r>
      <w:r w:rsidRPr="003B2AB1">
        <w:rPr>
          <w:rFonts w:hAnsi="Times New Roman" w:cs="Times New Roman"/>
          <w:color w:val="000000"/>
          <w:sz w:val="24"/>
          <w:szCs w:val="24"/>
          <w:lang w:val="ru-RU"/>
        </w:rPr>
        <w:t>Основание: пункт 301 Инструкции к Единому плану счетов № 157н, пункт 11 СГС «Долгосрочные договоры».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10.3. В отношении платных услуг, по которым срок действия договора менее года, а дата начала и окончания исполнения договора приходятся на разные отчетные годы, учреждение применяет положения СГС «Долгосрочные договоры».</w:t>
      </w:r>
      <w:r w:rsidRPr="003B2AB1">
        <w:rPr>
          <w:lang w:val="ru-RU"/>
        </w:rPr>
        <w:br/>
      </w:r>
      <w:r w:rsidRPr="003B2AB1">
        <w:rPr>
          <w:rFonts w:hAnsi="Times New Roman" w:cs="Times New Roman"/>
          <w:color w:val="000000"/>
          <w:sz w:val="24"/>
          <w:szCs w:val="24"/>
          <w:lang w:val="ru-RU"/>
        </w:rPr>
        <w:t xml:space="preserve"> Основание: пункт 5 СГС «Долгосрочные договоры».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10.4. В случае исполнения договора строительного подряда учреждение определяет процент исполнения договора в целях признания доходов в текущем периоде, как соотношение расходов, понесенных в связи с выполненным на конец отчетного периода объемом работ и предусмотренных сводным сметным расчетом, к общей величине расходов по долгосрочному договору строительного подряда, предусмотренной сводным сметным </w:t>
      </w:r>
      <w:r w:rsidRPr="003B2AB1">
        <w:rPr>
          <w:rFonts w:hAnsi="Times New Roman" w:cs="Times New Roman"/>
          <w:color w:val="000000"/>
          <w:sz w:val="24"/>
          <w:szCs w:val="24"/>
          <w:lang w:val="ru-RU"/>
        </w:rPr>
        <w:lastRenderedPageBreak/>
        <w:t>расчетом.</w:t>
      </w:r>
      <w:r w:rsidRPr="003B2AB1">
        <w:rPr>
          <w:lang w:val="ru-RU"/>
        </w:rPr>
        <w:br/>
      </w:r>
      <w:r w:rsidRPr="003B2AB1">
        <w:rPr>
          <w:rFonts w:hAnsi="Times New Roman" w:cs="Times New Roman"/>
          <w:color w:val="000000"/>
          <w:sz w:val="24"/>
          <w:szCs w:val="24"/>
          <w:lang w:val="ru-RU"/>
        </w:rPr>
        <w:t xml:space="preserve"> Основание: пункт 6 СГС «Долгосрочные договоры».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10.5. Учреждение осуществляет все расходы в пределах установленных норм и утвержденного на текущий год плана финансово-хозяйственной деятельности:</w:t>
      </w:r>
    </w:p>
    <w:p w:rsidR="00196733" w:rsidRPr="003B2AB1" w:rsidRDefault="00CD6953">
      <w:pPr>
        <w:numPr>
          <w:ilvl w:val="0"/>
          <w:numId w:val="26"/>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на междугородные переговоры, услуги по доступу в Интернет – по фактическому расходу;</w:t>
      </w:r>
    </w:p>
    <w:p w:rsidR="00196733" w:rsidRPr="003B2AB1" w:rsidRDefault="00CD6953">
      <w:pPr>
        <w:numPr>
          <w:ilvl w:val="0"/>
          <w:numId w:val="26"/>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пользование услугами сотовой связи – по лимиту, утвержденному распоряжением учредителя.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10.6. В составе расходов будущих периодов на счете КБК Х.401.50.000 «Расходы будущих периодов» отражаются расходы по:</w:t>
      </w:r>
    </w:p>
    <w:p w:rsidR="00196733" w:rsidRDefault="00CD6953">
      <w:pPr>
        <w:numPr>
          <w:ilvl w:val="0"/>
          <w:numId w:val="27"/>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страхованию</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имущества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гражданской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ответственности</w:t>
      </w:r>
      <w:proofErr w:type="spellEnd"/>
      <w:r>
        <w:rPr>
          <w:rFonts w:hAnsi="Times New Roman" w:cs="Times New Roman"/>
          <w:color w:val="000000"/>
          <w:sz w:val="24"/>
          <w:szCs w:val="24"/>
        </w:rPr>
        <w:t>;</w:t>
      </w:r>
    </w:p>
    <w:p w:rsidR="00196733" w:rsidRPr="003B2AB1" w:rsidRDefault="00CD6953">
      <w:pPr>
        <w:numPr>
          <w:ilvl w:val="0"/>
          <w:numId w:val="27"/>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приобретению неисключительного права пользования нематериальными</w:t>
      </w:r>
      <w:r w:rsidRPr="003B2AB1">
        <w:rPr>
          <w:lang w:val="ru-RU"/>
        </w:rPr>
        <w:br/>
      </w:r>
      <w:r w:rsidRPr="003B2AB1">
        <w:rPr>
          <w:rFonts w:hAnsi="Times New Roman" w:cs="Times New Roman"/>
          <w:color w:val="000000"/>
          <w:sz w:val="24"/>
          <w:szCs w:val="24"/>
          <w:lang w:val="ru-RU"/>
        </w:rPr>
        <w:t xml:space="preserve"> </w:t>
      </w:r>
      <w:r w:rsidRPr="003B2AB1">
        <w:rPr>
          <w:rFonts w:hAnsi="Times New Roman" w:cs="Times New Roman"/>
          <w:color w:val="000000"/>
          <w:sz w:val="24"/>
          <w:szCs w:val="24"/>
          <w:lang w:val="ru-RU"/>
        </w:rPr>
        <w:tab/>
        <w:t>активами в течение нескольких отчетных периодов;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Расходы будущих периодов списываются на финансовый результат текущего финансового года равномерно по 1/12 за месяц в течение периода, к которому они относятся.</w:t>
      </w:r>
      <w:r w:rsidRPr="003B2AB1">
        <w:rPr>
          <w:lang w:val="ru-RU"/>
        </w:rPr>
        <w:br/>
      </w:r>
      <w:r w:rsidRPr="003B2AB1">
        <w:rPr>
          <w:rFonts w:hAnsi="Times New Roman" w:cs="Times New Roman"/>
          <w:color w:val="000000"/>
          <w:sz w:val="24"/>
          <w:szCs w:val="24"/>
          <w:lang w:val="ru-RU"/>
        </w:rPr>
        <w:t xml:space="preserve"> По договорам страхования, а также договорам неисключительного права пользования период, к которому относятся расходы, равен сроку действия договора. По другим расходам, которые относятся к будущим периодам, длительность периода устанавливается руководителем учреждения в приказе.</w:t>
      </w:r>
      <w:r w:rsidRPr="003B2AB1">
        <w:rPr>
          <w:lang w:val="ru-RU"/>
        </w:rPr>
        <w:br/>
      </w:r>
      <w:r w:rsidRPr="003B2AB1">
        <w:rPr>
          <w:rFonts w:hAnsi="Times New Roman" w:cs="Times New Roman"/>
          <w:color w:val="000000"/>
          <w:sz w:val="24"/>
          <w:szCs w:val="24"/>
          <w:lang w:val="ru-RU"/>
        </w:rPr>
        <w:t>Основание: пункты 302, 302.1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10.7. В случае заключения лицензионного договора на право использования результата интеллектуальной деятельности или средства индивидуализации единовременные</w:t>
      </w:r>
      <w:r w:rsidRPr="003B2AB1">
        <w:rPr>
          <w:lang w:val="ru-RU"/>
        </w:rPr>
        <w:br/>
      </w:r>
      <w:r w:rsidRPr="003B2AB1">
        <w:rPr>
          <w:rFonts w:hAnsi="Times New Roman" w:cs="Times New Roman"/>
          <w:color w:val="000000"/>
          <w:sz w:val="24"/>
          <w:szCs w:val="24"/>
          <w:lang w:val="ru-RU"/>
        </w:rPr>
        <w:t xml:space="preserve"> платежи за право включаются в расходы будущих периодов. Такие расходы списываются на финансовый результат текущего периода ежемесячно в последний день месяца в течение срока действия договора.</w:t>
      </w:r>
      <w:r w:rsidRPr="003B2AB1">
        <w:rPr>
          <w:lang w:val="ru-RU"/>
        </w:rPr>
        <w:br/>
      </w:r>
      <w:r w:rsidRPr="003B2AB1">
        <w:rPr>
          <w:rFonts w:hAnsi="Times New Roman" w:cs="Times New Roman"/>
          <w:color w:val="000000"/>
          <w:sz w:val="24"/>
          <w:szCs w:val="24"/>
          <w:lang w:val="ru-RU"/>
        </w:rPr>
        <w:t xml:space="preserve"> Основание: пункт 66 Инструкции к Единому плану счетов № 157н.</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10.8.В учреждении создаются: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резерв на предстоящую оплату отпусков. Порядок расчета резерва приведен в приложении 15;</w:t>
      </w:r>
      <w:r w:rsidRPr="003B2AB1">
        <w:rPr>
          <w:lang w:val="ru-RU"/>
        </w:rPr>
        <w:br/>
      </w:r>
      <w:r w:rsidRPr="003B2AB1">
        <w:rPr>
          <w:rFonts w:hAnsi="Times New Roman" w:cs="Times New Roman"/>
          <w:color w:val="000000"/>
          <w:sz w:val="24"/>
          <w:szCs w:val="24"/>
          <w:lang w:val="ru-RU"/>
        </w:rPr>
        <w:t xml:space="preserve"> – резерв по искам, претензионным требованиям – в случае, когда учреждение является стороной судебного разбирательства. Величина резерва устанавливается в размере претензии, предъявленной учреждению в судебном иске либо в претензионных документах досудебного разбирательства. В случае если претензии отозваны или не признаны судом, сумма резерва списывается с учета методом «красное </w:t>
      </w:r>
      <w:proofErr w:type="spellStart"/>
      <w:r w:rsidRPr="003B2AB1">
        <w:rPr>
          <w:rFonts w:hAnsi="Times New Roman" w:cs="Times New Roman"/>
          <w:color w:val="000000"/>
          <w:sz w:val="24"/>
          <w:szCs w:val="24"/>
          <w:lang w:val="ru-RU"/>
        </w:rPr>
        <w:t>сторно</w:t>
      </w:r>
      <w:proofErr w:type="spellEnd"/>
      <w:r w:rsidRPr="003B2AB1">
        <w:rPr>
          <w:rFonts w:hAnsi="Times New Roman" w:cs="Times New Roman"/>
          <w:color w:val="000000"/>
          <w:sz w:val="24"/>
          <w:szCs w:val="24"/>
          <w:lang w:val="ru-RU"/>
        </w:rPr>
        <w:t>»;</w:t>
      </w:r>
      <w:r w:rsidRPr="003B2AB1">
        <w:rPr>
          <w:lang w:val="ru-RU"/>
        </w:rPr>
        <w:br/>
      </w:r>
      <w:r w:rsidRPr="003B2AB1">
        <w:rPr>
          <w:rFonts w:hAnsi="Times New Roman" w:cs="Times New Roman"/>
          <w:color w:val="000000"/>
          <w:sz w:val="24"/>
          <w:szCs w:val="24"/>
          <w:lang w:val="ru-RU"/>
        </w:rPr>
        <w:t xml:space="preserve">– резерв по гарантийному ремонту. Определяется на текущий год в первый рабочий день года на основе плановых показателей годовой выручки от реализации подлежащих гарантийному ремонту изделий. Величина резерва равна доле фактических расходов на </w:t>
      </w:r>
      <w:r w:rsidRPr="003B2AB1">
        <w:rPr>
          <w:rFonts w:hAnsi="Times New Roman" w:cs="Times New Roman"/>
          <w:color w:val="000000"/>
          <w:sz w:val="24"/>
          <w:szCs w:val="24"/>
          <w:lang w:val="ru-RU"/>
        </w:rPr>
        <w:lastRenderedPageBreak/>
        <w:t>гарантийный ремонт за предшествующие три года в объеме выручки за предшествующие три года.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пункты 302, 302.1 Инструкции к Единому плану счетов № 157н, пункты 7, 21 СГС</w:t>
      </w:r>
      <w:r w:rsidRPr="003B2AB1">
        <w:rPr>
          <w:lang w:val="ru-RU"/>
        </w:rPr>
        <w:br/>
      </w:r>
      <w:r w:rsidRPr="003B2AB1">
        <w:rPr>
          <w:rFonts w:hAnsi="Times New Roman" w:cs="Times New Roman"/>
          <w:color w:val="000000"/>
          <w:sz w:val="24"/>
          <w:szCs w:val="24"/>
          <w:lang w:val="ru-RU"/>
        </w:rPr>
        <w:t xml:space="preserve"> «Резервы».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11.Санкционирование расходов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Принятие к учету обязательств (денежных обязательств) осуществляется в порядке, приведенном в приложении 9.</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12. События после отчетной даты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Признание в учете и раскрытие в бухгалтерской отчетности событий после отчетной даты осуществляется в порядке, приведенном в приложении 16.</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13. </w:t>
      </w:r>
      <w:proofErr w:type="spellStart"/>
      <w:r w:rsidRPr="003B2AB1">
        <w:rPr>
          <w:rFonts w:hAnsi="Times New Roman" w:cs="Times New Roman"/>
          <w:color w:val="000000"/>
          <w:sz w:val="24"/>
          <w:szCs w:val="24"/>
          <w:lang w:val="ru-RU"/>
        </w:rPr>
        <w:t>Непроизведенные</w:t>
      </w:r>
      <w:proofErr w:type="spellEnd"/>
      <w:r w:rsidRPr="003B2AB1">
        <w:rPr>
          <w:rFonts w:hAnsi="Times New Roman" w:cs="Times New Roman"/>
          <w:color w:val="000000"/>
          <w:sz w:val="24"/>
          <w:szCs w:val="24"/>
          <w:lang w:val="ru-RU"/>
        </w:rPr>
        <w:t xml:space="preserve"> активы</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Объекты </w:t>
      </w:r>
      <w:proofErr w:type="spellStart"/>
      <w:r w:rsidRPr="003B2AB1">
        <w:rPr>
          <w:rFonts w:hAnsi="Times New Roman" w:cs="Times New Roman"/>
          <w:color w:val="000000"/>
          <w:sz w:val="24"/>
          <w:szCs w:val="24"/>
          <w:lang w:val="ru-RU"/>
        </w:rPr>
        <w:t>непроизведенных</w:t>
      </w:r>
      <w:proofErr w:type="spellEnd"/>
      <w:r w:rsidRPr="003B2AB1">
        <w:rPr>
          <w:rFonts w:hAnsi="Times New Roman" w:cs="Times New Roman"/>
          <w:color w:val="000000"/>
          <w:sz w:val="24"/>
          <w:szCs w:val="24"/>
          <w:lang w:val="ru-RU"/>
        </w:rPr>
        <w:t xml:space="preserve"> активов, не приносящие учреждению экономические выгоды, не имеющие полезного потенциала и в отношении которых в дальнейшем не предусматривается получение экономических выгод, учитываются на </w:t>
      </w:r>
      <w:proofErr w:type="spellStart"/>
      <w:r w:rsidRPr="003B2AB1">
        <w:rPr>
          <w:rFonts w:hAnsi="Times New Roman" w:cs="Times New Roman"/>
          <w:color w:val="000000"/>
          <w:sz w:val="24"/>
          <w:szCs w:val="24"/>
          <w:lang w:val="ru-RU"/>
        </w:rPr>
        <w:t>забалансовом</w:t>
      </w:r>
      <w:proofErr w:type="spellEnd"/>
      <w:r w:rsidRPr="003B2AB1">
        <w:rPr>
          <w:rFonts w:hAnsi="Times New Roman" w:cs="Times New Roman"/>
          <w:color w:val="000000"/>
          <w:sz w:val="24"/>
          <w:szCs w:val="24"/>
          <w:lang w:val="ru-RU"/>
        </w:rPr>
        <w:t xml:space="preserve"> счете 60 «</w:t>
      </w:r>
      <w:proofErr w:type="spellStart"/>
      <w:r w:rsidRPr="003B2AB1">
        <w:rPr>
          <w:rFonts w:hAnsi="Times New Roman" w:cs="Times New Roman"/>
          <w:color w:val="000000"/>
          <w:sz w:val="24"/>
          <w:szCs w:val="24"/>
          <w:lang w:val="ru-RU"/>
        </w:rPr>
        <w:t>Непроизведенные</w:t>
      </w:r>
      <w:proofErr w:type="spellEnd"/>
      <w:r w:rsidRPr="003B2AB1">
        <w:rPr>
          <w:rFonts w:hAnsi="Times New Roman" w:cs="Times New Roman"/>
          <w:color w:val="000000"/>
          <w:sz w:val="24"/>
          <w:szCs w:val="24"/>
          <w:lang w:val="ru-RU"/>
        </w:rPr>
        <w:t xml:space="preserve"> активы без потенциала».</w:t>
      </w:r>
      <w:r w:rsidRPr="003B2AB1">
        <w:rPr>
          <w:lang w:val="ru-RU"/>
        </w:rPr>
        <w:br/>
      </w:r>
      <w:r w:rsidRPr="003B2AB1">
        <w:rPr>
          <w:rFonts w:hAnsi="Times New Roman" w:cs="Times New Roman"/>
          <w:color w:val="000000"/>
          <w:sz w:val="24"/>
          <w:szCs w:val="24"/>
          <w:lang w:val="ru-RU"/>
        </w:rPr>
        <w:t xml:space="preserve"> Основание: пункт 7 СГС «</w:t>
      </w:r>
      <w:proofErr w:type="spellStart"/>
      <w:r w:rsidRPr="003B2AB1">
        <w:rPr>
          <w:rFonts w:hAnsi="Times New Roman" w:cs="Times New Roman"/>
          <w:color w:val="000000"/>
          <w:sz w:val="24"/>
          <w:szCs w:val="24"/>
          <w:lang w:val="ru-RU"/>
        </w:rPr>
        <w:t>Непроизведенные</w:t>
      </w:r>
      <w:proofErr w:type="spellEnd"/>
      <w:r w:rsidRPr="003B2AB1">
        <w:rPr>
          <w:rFonts w:hAnsi="Times New Roman" w:cs="Times New Roman"/>
          <w:color w:val="000000"/>
          <w:sz w:val="24"/>
          <w:szCs w:val="24"/>
          <w:lang w:val="ru-RU"/>
        </w:rPr>
        <w:t xml:space="preserve"> активы».</w:t>
      </w:r>
    </w:p>
    <w:p w:rsidR="00196733" w:rsidRPr="003B2AB1" w:rsidRDefault="00CD6953">
      <w:pPr>
        <w:jc w:val="center"/>
        <w:rPr>
          <w:rFonts w:hAnsi="Times New Roman" w:cs="Times New Roman"/>
          <w:color w:val="000000"/>
          <w:sz w:val="24"/>
          <w:szCs w:val="24"/>
          <w:lang w:val="ru-RU"/>
        </w:rPr>
      </w:pPr>
      <w:r>
        <w:rPr>
          <w:rFonts w:hAnsi="Times New Roman" w:cs="Times New Roman"/>
          <w:b/>
          <w:bCs/>
          <w:color w:val="000000"/>
          <w:sz w:val="24"/>
          <w:szCs w:val="24"/>
        </w:rPr>
        <w:t>VI</w:t>
      </w:r>
      <w:r w:rsidRPr="003B2AB1">
        <w:rPr>
          <w:rFonts w:hAnsi="Times New Roman" w:cs="Times New Roman"/>
          <w:b/>
          <w:bCs/>
          <w:color w:val="000000"/>
          <w:sz w:val="24"/>
          <w:szCs w:val="24"/>
          <w:lang w:val="ru-RU"/>
        </w:rPr>
        <w:t>. Инвентаризация имущества и обязательств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 xml:space="preserve">1. Инвентаризацию имущества и обязательств (в т. ч. числящихся на </w:t>
      </w:r>
      <w:proofErr w:type="spellStart"/>
      <w:r w:rsidRPr="003B2AB1">
        <w:rPr>
          <w:rFonts w:hAnsi="Times New Roman" w:cs="Times New Roman"/>
          <w:color w:val="000000"/>
          <w:sz w:val="24"/>
          <w:szCs w:val="24"/>
          <w:lang w:val="ru-RU"/>
        </w:rPr>
        <w:t>забалансовых</w:t>
      </w:r>
      <w:proofErr w:type="spellEnd"/>
      <w:r w:rsidRPr="003B2AB1">
        <w:rPr>
          <w:rFonts w:hAnsi="Times New Roman" w:cs="Times New Roman"/>
          <w:color w:val="000000"/>
          <w:sz w:val="24"/>
          <w:szCs w:val="24"/>
          <w:lang w:val="ru-RU"/>
        </w:rPr>
        <w:t xml:space="preserve"> счетах), а также финансовых результатов (в т. ч. расходов будущих периодов и резервов) проводит постоянно действующая инвентаризационная </w:t>
      </w:r>
      <w:proofErr w:type="spellStart"/>
      <w:r w:rsidRPr="003B2AB1">
        <w:rPr>
          <w:rFonts w:hAnsi="Times New Roman" w:cs="Times New Roman"/>
          <w:color w:val="000000"/>
          <w:sz w:val="24"/>
          <w:szCs w:val="24"/>
          <w:lang w:val="ru-RU"/>
        </w:rPr>
        <w:t>комиссия.Порядок</w:t>
      </w:r>
      <w:proofErr w:type="spellEnd"/>
      <w:r w:rsidRPr="003B2AB1">
        <w:rPr>
          <w:rFonts w:hAnsi="Times New Roman" w:cs="Times New Roman"/>
          <w:color w:val="000000"/>
          <w:sz w:val="24"/>
          <w:szCs w:val="24"/>
          <w:lang w:val="ru-RU"/>
        </w:rPr>
        <w:t xml:space="preserve"> и график проведения инвентаризации приведены в приложении 10.</w:t>
      </w:r>
      <w:r w:rsidRPr="003B2AB1">
        <w:rPr>
          <w:lang w:val="ru-RU"/>
        </w:rPr>
        <w:br/>
      </w:r>
      <w:r w:rsidRPr="003B2AB1">
        <w:rPr>
          <w:rFonts w:hAnsi="Times New Roman" w:cs="Times New Roman"/>
          <w:color w:val="000000"/>
          <w:sz w:val="24"/>
          <w:szCs w:val="24"/>
          <w:lang w:val="ru-RU"/>
        </w:rPr>
        <w:t>В отдельных случаях (при смене материально ответственных лиц, выявлении фактов хищения, стихийных бедствиях и т. д.) инвентаризацию может проводить специально созданная рабочая комиссия, состав которой утверждается отельным приказом руководителя.</w:t>
      </w:r>
      <w:r w:rsidRPr="003B2AB1">
        <w:rPr>
          <w:lang w:val="ru-RU"/>
        </w:rPr>
        <w:br/>
      </w:r>
      <w:r w:rsidRPr="003B2AB1">
        <w:rPr>
          <w:rFonts w:hAnsi="Times New Roman" w:cs="Times New Roman"/>
          <w:color w:val="000000"/>
          <w:sz w:val="24"/>
          <w:szCs w:val="24"/>
          <w:lang w:val="ru-RU"/>
        </w:rPr>
        <w:t xml:space="preserve">Основание: статья 11 Закона от 06.12.2011 № 402-ФЗ, раздел </w:t>
      </w:r>
      <w:r>
        <w:rPr>
          <w:rFonts w:hAnsi="Times New Roman" w:cs="Times New Roman"/>
          <w:color w:val="000000"/>
          <w:sz w:val="24"/>
          <w:szCs w:val="24"/>
        </w:rPr>
        <w:t>VIII</w:t>
      </w:r>
      <w:r w:rsidRPr="003B2AB1">
        <w:rPr>
          <w:rFonts w:hAnsi="Times New Roman" w:cs="Times New Roman"/>
          <w:color w:val="000000"/>
          <w:sz w:val="24"/>
          <w:szCs w:val="24"/>
          <w:lang w:val="ru-RU"/>
        </w:rPr>
        <w:t xml:space="preserve"> СГС «Концептуальные основы бухучета и отчетности».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 Состав комиссии для проведения внезапной ревизии кассы приведен в приложении 4.</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 Руководителями обособленных структурных подразделений учреждения создаются инвентаризационные комиссии из числа сотрудников подразделения приказом по</w:t>
      </w:r>
      <w:r w:rsidRPr="003B2AB1">
        <w:rPr>
          <w:lang w:val="ru-RU"/>
        </w:rPr>
        <w:br/>
      </w:r>
      <w:r w:rsidRPr="003B2AB1">
        <w:rPr>
          <w:rFonts w:hAnsi="Times New Roman" w:cs="Times New Roman"/>
          <w:color w:val="000000"/>
          <w:sz w:val="24"/>
          <w:szCs w:val="24"/>
          <w:lang w:val="ru-RU"/>
        </w:rPr>
        <w:t xml:space="preserve"> подразделению.</w:t>
      </w:r>
    </w:p>
    <w:p w:rsidR="00196733" w:rsidRPr="003B2AB1" w:rsidRDefault="00CD6953">
      <w:pPr>
        <w:jc w:val="center"/>
        <w:rPr>
          <w:rFonts w:hAnsi="Times New Roman" w:cs="Times New Roman"/>
          <w:color w:val="000000"/>
          <w:sz w:val="24"/>
          <w:szCs w:val="24"/>
          <w:lang w:val="ru-RU"/>
        </w:rPr>
      </w:pPr>
      <w:r>
        <w:rPr>
          <w:rFonts w:hAnsi="Times New Roman" w:cs="Times New Roman"/>
          <w:b/>
          <w:bCs/>
          <w:color w:val="000000"/>
          <w:sz w:val="24"/>
          <w:szCs w:val="24"/>
        </w:rPr>
        <w:t>VII</w:t>
      </w:r>
      <w:r w:rsidRPr="003B2AB1">
        <w:rPr>
          <w:rFonts w:hAnsi="Times New Roman" w:cs="Times New Roman"/>
          <w:b/>
          <w:bCs/>
          <w:color w:val="000000"/>
          <w:sz w:val="24"/>
          <w:szCs w:val="24"/>
          <w:lang w:val="ru-RU"/>
        </w:rPr>
        <w:t>.Порядок организации и обеспечения внутреннего финансового контроля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1. Внутренний финансовый контроль в учреждении осуществляет комиссия. Помимо комиссии постоянный текущий контроль в ходе своей деятельности осуществляют в рамках своих полномочий:</w:t>
      </w:r>
    </w:p>
    <w:p w:rsidR="00196733" w:rsidRDefault="00CD6953">
      <w:pPr>
        <w:numPr>
          <w:ilvl w:val="0"/>
          <w:numId w:val="28"/>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руководитель</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учреждения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его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заместители</w:t>
      </w:r>
      <w:proofErr w:type="spellEnd"/>
      <w:r>
        <w:rPr>
          <w:rFonts w:hAnsi="Times New Roman" w:cs="Times New Roman"/>
          <w:color w:val="000000"/>
          <w:sz w:val="24"/>
          <w:szCs w:val="24"/>
        </w:rPr>
        <w:t>;</w:t>
      </w:r>
    </w:p>
    <w:p w:rsidR="00196733" w:rsidRDefault="00CD6953">
      <w:pPr>
        <w:numPr>
          <w:ilvl w:val="0"/>
          <w:numId w:val="28"/>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главный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бухгалтер</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сотрудники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бухгалтерии</w:t>
      </w:r>
      <w:proofErr w:type="spellEnd"/>
      <w:r>
        <w:rPr>
          <w:rFonts w:hAnsi="Times New Roman" w:cs="Times New Roman"/>
          <w:color w:val="000000"/>
          <w:sz w:val="24"/>
          <w:szCs w:val="24"/>
        </w:rPr>
        <w:t>;</w:t>
      </w:r>
    </w:p>
    <w:p w:rsidR="00196733" w:rsidRPr="003B2AB1" w:rsidRDefault="00CD6953">
      <w:pPr>
        <w:numPr>
          <w:ilvl w:val="0"/>
          <w:numId w:val="28"/>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начальник планово-экономического отдела, сотрудники отдела;</w:t>
      </w:r>
    </w:p>
    <w:p w:rsidR="00196733" w:rsidRPr="003B2AB1" w:rsidRDefault="00CD6953">
      <w:pPr>
        <w:numPr>
          <w:ilvl w:val="0"/>
          <w:numId w:val="28"/>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начальник юридического отдела, сотрудники отдела;</w:t>
      </w:r>
    </w:p>
    <w:p w:rsidR="00196733" w:rsidRPr="003B2AB1" w:rsidRDefault="00CD6953">
      <w:pPr>
        <w:numPr>
          <w:ilvl w:val="0"/>
          <w:numId w:val="28"/>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иные должностные лица учреждения в соответствии со своими обязанностями.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 Положение о внутреннем финансовом контроле и график проведения внутренних проверок финансово-хозяйственной деятельности приведен в приложении 14.</w:t>
      </w:r>
      <w:r w:rsidRPr="003B2AB1">
        <w:rPr>
          <w:lang w:val="ru-RU"/>
        </w:rPr>
        <w:br/>
      </w:r>
      <w:r w:rsidRPr="003B2AB1">
        <w:rPr>
          <w:rFonts w:hAnsi="Times New Roman" w:cs="Times New Roman"/>
          <w:color w:val="000000"/>
          <w:sz w:val="24"/>
          <w:szCs w:val="24"/>
          <w:lang w:val="ru-RU"/>
        </w:rPr>
        <w:t>Основание: пункт 6 Инструкции к Единому плану счетов № 157н.</w:t>
      </w:r>
    </w:p>
    <w:p w:rsidR="00196733" w:rsidRPr="003B2AB1" w:rsidRDefault="00CD6953">
      <w:pPr>
        <w:jc w:val="center"/>
        <w:rPr>
          <w:rFonts w:hAnsi="Times New Roman" w:cs="Times New Roman"/>
          <w:color w:val="000000"/>
          <w:sz w:val="24"/>
          <w:szCs w:val="24"/>
          <w:lang w:val="ru-RU"/>
        </w:rPr>
      </w:pPr>
      <w:r>
        <w:rPr>
          <w:rFonts w:hAnsi="Times New Roman" w:cs="Times New Roman"/>
          <w:b/>
          <w:bCs/>
          <w:color w:val="000000"/>
          <w:sz w:val="24"/>
          <w:szCs w:val="24"/>
        </w:rPr>
        <w:t>VIII</w:t>
      </w:r>
      <w:r w:rsidRPr="003B2AB1">
        <w:rPr>
          <w:rFonts w:hAnsi="Times New Roman" w:cs="Times New Roman"/>
          <w:b/>
          <w:bCs/>
          <w:color w:val="000000"/>
          <w:sz w:val="24"/>
          <w:szCs w:val="24"/>
          <w:lang w:val="ru-RU"/>
        </w:rPr>
        <w:t>. Бухгалтерская (финансовая) отчетность</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 Для обособленных структурных подразделений, наделенных частичными полномочиями по ведению бухучета, устанавливаются следующие сроки представления бухгалтерской отчетности:</w:t>
      </w:r>
      <w:r w:rsidRPr="003B2AB1">
        <w:rPr>
          <w:lang w:val="ru-RU"/>
        </w:rPr>
        <w:br/>
      </w:r>
      <w:r w:rsidRPr="003B2AB1">
        <w:rPr>
          <w:rFonts w:hAnsi="Times New Roman" w:cs="Times New Roman"/>
          <w:color w:val="000000"/>
          <w:sz w:val="24"/>
          <w:szCs w:val="24"/>
          <w:lang w:val="ru-RU"/>
        </w:rPr>
        <w:t>– квартальные – до 10-го числа месяца, следующего за отчетным периодом;</w:t>
      </w:r>
      <w:r w:rsidRPr="003B2AB1">
        <w:rPr>
          <w:lang w:val="ru-RU"/>
        </w:rPr>
        <w:br/>
      </w:r>
      <w:r w:rsidRPr="003B2AB1">
        <w:rPr>
          <w:rFonts w:hAnsi="Times New Roman" w:cs="Times New Roman"/>
          <w:color w:val="000000"/>
          <w:sz w:val="24"/>
          <w:szCs w:val="24"/>
          <w:lang w:val="ru-RU"/>
        </w:rPr>
        <w:t>– годовой – до 17 января года, следующего за отчетным годом.</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Обособленными структурными подразделениями отчетность представляется главному</w:t>
      </w:r>
      <w:r w:rsidRPr="003B2AB1">
        <w:rPr>
          <w:lang w:val="ru-RU"/>
        </w:rPr>
        <w:br/>
      </w:r>
      <w:r w:rsidRPr="003B2AB1">
        <w:rPr>
          <w:rFonts w:hAnsi="Times New Roman" w:cs="Times New Roman"/>
          <w:color w:val="000000"/>
          <w:sz w:val="24"/>
          <w:szCs w:val="24"/>
          <w:lang w:val="ru-RU"/>
        </w:rPr>
        <w:t xml:space="preserve"> бухгалтеру учреждения.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2. В целях составления отчета о движении денежных средств величина денежных средств определяется прямым методом и рассчитывается как разница между всеми денежными притоками учреждения от всех видов деятельности и их оттоками.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Основание: пункт 19 СГС «Отчет о движении денежных средств».</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 Бухгалтерская  отчетность формируется и хранится в виде электронного документа в информационной системе «Бюджет». Бумажная копия комплекта отчетности хранится у главного бухгалтера.</w:t>
      </w:r>
      <w:r w:rsidRPr="003B2AB1">
        <w:rPr>
          <w:lang w:val="ru-RU"/>
        </w:rPr>
        <w:br/>
      </w:r>
      <w:r w:rsidRPr="003B2AB1">
        <w:rPr>
          <w:rFonts w:hAnsi="Times New Roman" w:cs="Times New Roman"/>
          <w:color w:val="000000"/>
          <w:sz w:val="24"/>
          <w:szCs w:val="24"/>
          <w:lang w:val="ru-RU"/>
        </w:rPr>
        <w:t>Основание: часть 7.1 статьи 13 Закона от 06.12.2011 № 402-ФЗ.</w:t>
      </w:r>
    </w:p>
    <w:p w:rsidR="00196733" w:rsidRPr="003B2AB1" w:rsidRDefault="00CD6953">
      <w:pPr>
        <w:jc w:val="center"/>
        <w:rPr>
          <w:rFonts w:hAnsi="Times New Roman" w:cs="Times New Roman"/>
          <w:color w:val="000000"/>
          <w:sz w:val="24"/>
          <w:szCs w:val="24"/>
          <w:lang w:val="ru-RU"/>
        </w:rPr>
      </w:pPr>
      <w:r>
        <w:rPr>
          <w:rFonts w:hAnsi="Times New Roman" w:cs="Times New Roman"/>
          <w:b/>
          <w:bCs/>
          <w:color w:val="000000"/>
          <w:sz w:val="24"/>
          <w:szCs w:val="24"/>
        </w:rPr>
        <w:t>IX</w:t>
      </w:r>
      <w:r w:rsidRPr="003B2AB1">
        <w:rPr>
          <w:rFonts w:hAnsi="Times New Roman" w:cs="Times New Roman"/>
          <w:b/>
          <w:bCs/>
          <w:color w:val="000000"/>
          <w:sz w:val="24"/>
          <w:szCs w:val="24"/>
          <w:lang w:val="ru-RU"/>
        </w:rPr>
        <w:t>. Порядок передачи документов бухгалтерского учета</w:t>
      </w:r>
      <w:r w:rsidRPr="003B2AB1">
        <w:rPr>
          <w:lang w:val="ru-RU"/>
        </w:rPr>
        <w:br/>
      </w:r>
      <w:r w:rsidRPr="003B2AB1">
        <w:rPr>
          <w:rFonts w:hAnsi="Times New Roman" w:cs="Times New Roman"/>
          <w:b/>
          <w:bCs/>
          <w:color w:val="000000"/>
          <w:sz w:val="24"/>
          <w:szCs w:val="24"/>
          <w:lang w:val="ru-RU"/>
        </w:rPr>
        <w:t>при смене руководителя и главного бухгалтера</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1. При смене руководителя или главного бухгалтера учреждения (далее – увольняемые лица) они обязаны в рамках передачи дел заместителю, новому должностному лицу, иному уполномоченному должностному лицу учреждения (далее – уполномоченное лицо) передать документы бухгалтерского учета, а также печати и штампы, хранящиеся в бухгалтерии.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2. Передача бухгалтерских документов и печатей проводится на основании приказа руководителя учреждения или Комитета образования, осуществляющего функции и полномочия учредителя (далее – учредитель).</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3. Передача документов бухучета, печатей и штампов осуществляется при участии комиссии, создаваемой в учреждении.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Прием -передача бухгалтерских документов оформляется актом приема-передачи бухгалтерских документов. К акту прилагается перечень передаваемых документов, их количество и тип.</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Акт приема-передачи дел должен полностью отражать все существенные недостатки и нарушения в организации работы бухгалтерии.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Акт приема-передачи подписывается уполномоченным лицом, принимающим дела, и членами комиссии.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При необходимости члены комиссии включают в акт свои рекомендации и предложения, которые возникли при приеме-передаче дел.</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4. В комиссию, указанную в пункте 3 настоящего Порядка, включаются сотрудники учреждения и (или) учредителя в соответствии с приказом на передачу бухгалтерских документов.</w:t>
      </w:r>
    </w:p>
    <w:p w:rsidR="00196733" w:rsidRDefault="00CD6953">
      <w:pPr>
        <w:rPr>
          <w:rFonts w:hAnsi="Times New Roman" w:cs="Times New Roman"/>
          <w:color w:val="000000"/>
          <w:sz w:val="24"/>
          <w:szCs w:val="24"/>
        </w:rPr>
      </w:pPr>
      <w:r>
        <w:rPr>
          <w:rFonts w:hAnsi="Times New Roman" w:cs="Times New Roman"/>
          <w:color w:val="000000"/>
          <w:sz w:val="24"/>
          <w:szCs w:val="24"/>
        </w:rPr>
        <w:t xml:space="preserve">5. </w:t>
      </w:r>
      <w:proofErr w:type="spellStart"/>
      <w:r>
        <w:rPr>
          <w:rFonts w:hAnsi="Times New Roman" w:cs="Times New Roman"/>
          <w:color w:val="000000"/>
          <w:sz w:val="24"/>
          <w:szCs w:val="24"/>
        </w:rPr>
        <w:t>Передаются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следующие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документы</w:t>
      </w:r>
      <w:proofErr w:type="spellEnd"/>
      <w:r>
        <w:rPr>
          <w:rFonts w:hAnsi="Times New Roman" w:cs="Times New Roman"/>
          <w:color w:val="000000"/>
          <w:sz w:val="24"/>
          <w:szCs w:val="24"/>
        </w:rPr>
        <w:t>:</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учетная политика со всеми приложениями;</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квартальные и годовые бухгалтерские отчеты и балансы, налоговые декларации;</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по планированию, в том числе план финансово-хозяйственной деятельности учреждения, государственное задание, план-график закупок, обоснования к планам;</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бухгалтерские регистры синтетического и аналитического учета: книги, оборотные ведомости, карточки, журналы операций;</w:t>
      </w:r>
    </w:p>
    <w:p w:rsidR="00196733" w:rsidRDefault="00CD6953">
      <w:pPr>
        <w:numPr>
          <w:ilvl w:val="0"/>
          <w:numId w:val="2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налоговые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регистры</w:t>
      </w:r>
      <w:proofErr w:type="spellEnd"/>
      <w:r>
        <w:rPr>
          <w:rFonts w:hAnsi="Times New Roman" w:cs="Times New Roman"/>
          <w:color w:val="000000"/>
          <w:sz w:val="24"/>
          <w:szCs w:val="24"/>
        </w:rPr>
        <w:t>;</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по реализации: книги покупок и продаж, журналы регистрации счетов-фактур, акты, счета-фактуры, товарные накладные и т. д.;</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о задолженности учреждения, в том числе по кредитам и по уплате налогов;</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о состоянии лицевых и банковских счетов учреждения;</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о выполнении утвержденного государственного задания.</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по учету зарплаты и по персонифицированному учету;</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по кассе: кассовые книги, журналы, расходные и приходные кассовые ордера, денежные документы и т. д.;</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акт о состоянии кассы, составленный на основании ревизии кассы и скрепленный подписью главного бухгалтера;</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об условиях хранения и учета наличных денежных средств;</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договоры с поставщиками и подрядчиками, контрагентами, аренды и т. д.;</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договоры с покупателями услуг и работ, подрядчиками и поставщиками;</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lastRenderedPageBreak/>
        <w:t>учредительные документы и свидетельства: постановка на учет, присвоение номеров, внесение записей в единый реестр, коды и т. п.;</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о недвижимом имуществе, транспортных средствах учреждения: свидетельства о праве собственности, выписки из ЕГРП, паспорта транспортных средств и т. п.;</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об основных средствах, нематериальных активах и товарно-материальных ценностях;</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акты о результатах полной инвентаризации имущества и финансовых обязательств учреждения с приложением инвентаризационных описей, акта проверки кассы учреждения;</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акты сверки расчетов, подтверждающие состояние дебиторской и кредиторской задолженности, перечень нереальных к взысканию сумм дебиторской задолженности с исчерпывающей характеристикой по каждой сумме;</w:t>
      </w:r>
    </w:p>
    <w:p w:rsidR="00196733" w:rsidRDefault="00CD6953">
      <w:pPr>
        <w:numPr>
          <w:ilvl w:val="0"/>
          <w:numId w:val="2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акты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ревизий</w:t>
      </w:r>
      <w:proofErr w:type="spellEnd"/>
      <w:r>
        <w:rPr>
          <w:rFonts w:hAnsi="Times New Roman" w:cs="Times New Roman"/>
          <w:color w:val="000000"/>
          <w:sz w:val="24"/>
          <w:szCs w:val="24"/>
        </w:rPr>
        <w:t xml:space="preserve"> и </w:t>
      </w:r>
      <w:proofErr w:type="spellStart"/>
      <w:r>
        <w:rPr>
          <w:rFonts w:hAnsi="Times New Roman" w:cs="Times New Roman"/>
          <w:color w:val="000000"/>
          <w:sz w:val="24"/>
          <w:szCs w:val="24"/>
        </w:rPr>
        <w:t>проверок</w:t>
      </w:r>
      <w:proofErr w:type="spellEnd"/>
      <w:r>
        <w:rPr>
          <w:rFonts w:hAnsi="Times New Roman" w:cs="Times New Roman"/>
          <w:color w:val="000000"/>
          <w:sz w:val="24"/>
          <w:szCs w:val="24"/>
        </w:rPr>
        <w:t>;</w:t>
      </w:r>
    </w:p>
    <w:p w:rsidR="00196733" w:rsidRPr="003B2AB1" w:rsidRDefault="00CD6953">
      <w:pPr>
        <w:numPr>
          <w:ilvl w:val="0"/>
          <w:numId w:val="29"/>
        </w:numPr>
        <w:ind w:left="780" w:right="180"/>
        <w:contextualSpacing/>
        <w:rPr>
          <w:rFonts w:hAnsi="Times New Roman" w:cs="Times New Roman"/>
          <w:color w:val="000000"/>
          <w:sz w:val="24"/>
          <w:szCs w:val="24"/>
          <w:lang w:val="ru-RU"/>
        </w:rPr>
      </w:pPr>
      <w:r w:rsidRPr="003B2AB1">
        <w:rPr>
          <w:rFonts w:hAnsi="Times New Roman" w:cs="Times New Roman"/>
          <w:color w:val="000000"/>
          <w:sz w:val="24"/>
          <w:szCs w:val="24"/>
          <w:lang w:val="ru-RU"/>
        </w:rPr>
        <w:t>материалы о недостачах и хищениях, переданных и не переданных в правоохранительные органы;</w:t>
      </w:r>
    </w:p>
    <w:p w:rsidR="00196733" w:rsidRDefault="00CD6953">
      <w:pPr>
        <w:numPr>
          <w:ilvl w:val="0"/>
          <w:numId w:val="2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договоры</w:t>
      </w:r>
      <w:proofErr w:type="spellEnd"/>
      <w:r>
        <w:rPr>
          <w:rFonts w:hAnsi="Times New Roman" w:cs="Times New Roman"/>
          <w:color w:val="000000"/>
          <w:sz w:val="24"/>
          <w:szCs w:val="24"/>
        </w:rPr>
        <w:t xml:space="preserve"> с </w:t>
      </w:r>
      <w:proofErr w:type="spellStart"/>
      <w:r>
        <w:rPr>
          <w:rFonts w:hAnsi="Times New Roman" w:cs="Times New Roman"/>
          <w:color w:val="000000"/>
          <w:sz w:val="24"/>
          <w:szCs w:val="24"/>
        </w:rPr>
        <w:t>кредитными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организациями</w:t>
      </w:r>
      <w:proofErr w:type="spellEnd"/>
      <w:r>
        <w:rPr>
          <w:rFonts w:hAnsi="Times New Roman" w:cs="Times New Roman"/>
          <w:color w:val="000000"/>
          <w:sz w:val="24"/>
          <w:szCs w:val="24"/>
        </w:rPr>
        <w:t>;</w:t>
      </w:r>
    </w:p>
    <w:p w:rsidR="00196733" w:rsidRDefault="00CD6953">
      <w:pPr>
        <w:numPr>
          <w:ilvl w:val="0"/>
          <w:numId w:val="29"/>
        </w:numPr>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бланки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строгой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отчетности</w:t>
      </w:r>
      <w:proofErr w:type="spellEnd"/>
      <w:r>
        <w:rPr>
          <w:rFonts w:hAnsi="Times New Roman" w:cs="Times New Roman"/>
          <w:color w:val="000000"/>
          <w:sz w:val="24"/>
          <w:szCs w:val="24"/>
        </w:rPr>
        <w:t>;</w:t>
      </w:r>
    </w:p>
    <w:p w:rsidR="00196733" w:rsidRPr="003B2AB1" w:rsidRDefault="00CD6953">
      <w:pPr>
        <w:numPr>
          <w:ilvl w:val="0"/>
          <w:numId w:val="29"/>
        </w:numPr>
        <w:ind w:left="780" w:right="180"/>
        <w:rPr>
          <w:rFonts w:hAnsi="Times New Roman" w:cs="Times New Roman"/>
          <w:color w:val="000000"/>
          <w:sz w:val="24"/>
          <w:szCs w:val="24"/>
          <w:lang w:val="ru-RU"/>
        </w:rPr>
      </w:pPr>
      <w:r w:rsidRPr="003B2AB1">
        <w:rPr>
          <w:rFonts w:hAnsi="Times New Roman" w:cs="Times New Roman"/>
          <w:color w:val="000000"/>
          <w:sz w:val="24"/>
          <w:szCs w:val="24"/>
          <w:lang w:val="ru-RU"/>
        </w:rPr>
        <w:t>иная бухгалтерская документация, свидетельствующая о деятельности учреждения.</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6. При подписании акта приема-передачи при наличии возражений по пунктам акта руководитель и (или) уполномоченное лицо излагают их в письменной форме в присутствии комиссии.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Члены комиссии, имеющие замечания по содержанию акта, подписывают его с отметкой «Замечания прилагаются». Текст замечаний излагается на отдельном листе, небольшие по объему замечания допускается фиксировать на самом акте.</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7. Акт приема-передачи оформляется в последний рабочий день увольняемого лица в учреждении.</w:t>
      </w:r>
    </w:p>
    <w:p w:rsidR="00196733" w:rsidRPr="003B2AB1" w:rsidRDefault="00CD6953">
      <w:pPr>
        <w:rPr>
          <w:rFonts w:hAnsi="Times New Roman" w:cs="Times New Roman"/>
          <w:color w:val="000000"/>
          <w:sz w:val="24"/>
          <w:szCs w:val="24"/>
          <w:lang w:val="ru-RU"/>
        </w:rPr>
      </w:pPr>
      <w:r w:rsidRPr="003B2AB1">
        <w:rPr>
          <w:rFonts w:hAnsi="Times New Roman" w:cs="Times New Roman"/>
          <w:color w:val="000000"/>
          <w:sz w:val="24"/>
          <w:szCs w:val="24"/>
          <w:lang w:val="ru-RU"/>
        </w:rPr>
        <w:t>8. Акт приема-передачи дел составляется в трех экземплярах: 1-й экземпляр – учредителю (руководителю учреждения, если увольняется главный бухгалтер), 2-й экземпляр – увольняемому лицу, 3-й экземпляр – уполномоченному лицу, которое принимало дела.</w:t>
      </w:r>
    </w:p>
    <w:tbl>
      <w:tblPr>
        <w:tblW w:w="0" w:type="auto"/>
        <w:tblCellMar>
          <w:top w:w="15" w:type="dxa"/>
          <w:left w:w="15" w:type="dxa"/>
          <w:bottom w:w="15" w:type="dxa"/>
          <w:right w:w="15" w:type="dxa"/>
        </w:tblCellMar>
        <w:tblLook w:val="0600"/>
      </w:tblPr>
      <w:tblGrid>
        <w:gridCol w:w="4168"/>
        <w:gridCol w:w="2177"/>
        <w:gridCol w:w="3422"/>
      </w:tblGrid>
      <w:tr w:rsidR="00196733">
        <w:tc>
          <w:tcPr>
            <w:tcW w:w="0" w:type="auto"/>
            <w:tcMar>
              <w:top w:w="75" w:type="dxa"/>
              <w:left w:w="75" w:type="dxa"/>
              <w:bottom w:w="75" w:type="dxa"/>
              <w:right w:w="75" w:type="dxa"/>
            </w:tcMar>
            <w:vAlign w:val="bottom"/>
          </w:tcPr>
          <w:p w:rsidR="00196733" w:rsidRDefault="00CD6953">
            <w:pPr>
              <w:ind w:left="75" w:right="75"/>
              <w:rPr>
                <w:rFonts w:hAnsi="Times New Roman" w:cs="Times New Roman"/>
                <w:color w:val="000000"/>
                <w:sz w:val="24"/>
                <w:szCs w:val="24"/>
              </w:rPr>
            </w:pPr>
            <w:proofErr w:type="spellStart"/>
            <w:r>
              <w:rPr>
                <w:rFonts w:hAnsi="Times New Roman" w:cs="Times New Roman"/>
                <w:color w:val="000000"/>
                <w:sz w:val="24"/>
                <w:szCs w:val="24"/>
              </w:rPr>
              <w:t>Главный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бухгалтер</w:t>
            </w:r>
            <w:proofErr w:type="spellEnd"/>
          </w:p>
        </w:tc>
        <w:tc>
          <w:tcPr>
            <w:tcW w:w="0" w:type="auto"/>
            <w:tcBorders>
              <w:top w:val="none" w:sz="0" w:space="0" w:color="000000"/>
              <w:left w:val="none" w:sz="0" w:space="0" w:color="000000"/>
              <w:bottom w:val="single" w:sz="6" w:space="0" w:color="000000"/>
              <w:right w:val="none" w:sz="0" w:space="0" w:color="000000"/>
            </w:tcBorders>
            <w:tcMar>
              <w:top w:w="75" w:type="dxa"/>
              <w:left w:w="75" w:type="dxa"/>
              <w:bottom w:w="75" w:type="dxa"/>
              <w:right w:w="75" w:type="dxa"/>
            </w:tcMar>
          </w:tcPr>
          <w:p w:rsidR="00196733" w:rsidRPr="00D01018" w:rsidRDefault="00D01018">
            <w:pPr>
              <w:ind w:left="75" w:right="75"/>
              <w:rPr>
                <w:rFonts w:hAnsi="Times New Roman" w:cs="Times New Roman"/>
                <w:color w:val="000000"/>
                <w:sz w:val="24"/>
                <w:szCs w:val="24"/>
                <w:lang w:val="ru-RU"/>
              </w:rPr>
            </w:pPr>
            <w:r>
              <w:rPr>
                <w:rFonts w:hAnsi="Times New Roman" w:cs="Times New Roman"/>
                <w:color w:val="000000"/>
                <w:sz w:val="24"/>
                <w:szCs w:val="24"/>
                <w:lang w:val="ru-RU"/>
              </w:rPr>
              <w:t>Курац Т.В.</w:t>
            </w:r>
          </w:p>
        </w:tc>
        <w:tc>
          <w:tcPr>
            <w:tcW w:w="0" w:type="auto"/>
            <w:tcMar>
              <w:top w:w="75" w:type="dxa"/>
              <w:left w:w="75" w:type="dxa"/>
              <w:bottom w:w="75" w:type="dxa"/>
              <w:right w:w="75" w:type="dxa"/>
            </w:tcMar>
            <w:vAlign w:val="bottom"/>
          </w:tcPr>
          <w:p w:rsidR="00196733" w:rsidRDefault="00CD6953">
            <w:pPr>
              <w:rPr>
                <w:rFonts w:hAnsi="Times New Roman" w:cs="Times New Roman"/>
                <w:color w:val="000000"/>
                <w:sz w:val="24"/>
                <w:szCs w:val="24"/>
              </w:rPr>
            </w:pPr>
            <w:r>
              <w:rPr>
                <w:rFonts w:hAnsi="Times New Roman" w:cs="Times New Roman"/>
                <w:color w:val="000000"/>
                <w:sz w:val="24"/>
                <w:szCs w:val="24"/>
              </w:rPr>
              <w:t xml:space="preserve">А.С. </w:t>
            </w:r>
            <w:proofErr w:type="spellStart"/>
            <w:r>
              <w:rPr>
                <w:rFonts w:hAnsi="Times New Roman" w:cs="Times New Roman"/>
                <w:color w:val="000000"/>
                <w:sz w:val="24"/>
                <w:szCs w:val="24"/>
              </w:rPr>
              <w:t>Глебова</w:t>
            </w:r>
            <w:proofErr w:type="spellEnd"/>
          </w:p>
        </w:tc>
      </w:tr>
      <w:tr w:rsidR="00196733">
        <w:tc>
          <w:tcPr>
            <w:tcW w:w="4820" w:type="dxa"/>
            <w:tcMar>
              <w:top w:w="75" w:type="dxa"/>
              <w:left w:w="75" w:type="dxa"/>
              <w:bottom w:w="75" w:type="dxa"/>
              <w:right w:w="75" w:type="dxa"/>
            </w:tcMar>
            <w:vAlign w:val="center"/>
          </w:tcPr>
          <w:p w:rsidR="00196733" w:rsidRDefault="00196733">
            <w:pPr>
              <w:ind w:left="75" w:right="75"/>
              <w:rPr>
                <w:rFonts w:hAnsi="Times New Roman" w:cs="Times New Roman"/>
                <w:color w:val="000000"/>
                <w:sz w:val="24"/>
                <w:szCs w:val="24"/>
              </w:rPr>
            </w:pPr>
          </w:p>
        </w:tc>
        <w:tc>
          <w:tcPr>
            <w:tcW w:w="2460" w:type="dxa"/>
            <w:tcMar>
              <w:top w:w="75" w:type="dxa"/>
              <w:left w:w="75" w:type="dxa"/>
              <w:bottom w:w="75" w:type="dxa"/>
              <w:right w:w="75" w:type="dxa"/>
            </w:tcMar>
            <w:vAlign w:val="center"/>
          </w:tcPr>
          <w:p w:rsidR="00196733" w:rsidRDefault="00196733">
            <w:pPr>
              <w:ind w:left="75" w:right="75"/>
              <w:rPr>
                <w:rFonts w:hAnsi="Times New Roman" w:cs="Times New Roman"/>
                <w:color w:val="000000"/>
                <w:sz w:val="24"/>
                <w:szCs w:val="24"/>
              </w:rPr>
            </w:pPr>
          </w:p>
        </w:tc>
        <w:tc>
          <w:tcPr>
            <w:tcW w:w="3980" w:type="dxa"/>
            <w:tcMar>
              <w:top w:w="75" w:type="dxa"/>
              <w:left w:w="75" w:type="dxa"/>
              <w:bottom w:w="75" w:type="dxa"/>
              <w:right w:w="75" w:type="dxa"/>
            </w:tcMar>
            <w:vAlign w:val="center"/>
          </w:tcPr>
          <w:p w:rsidR="00196733" w:rsidRDefault="00196733">
            <w:pPr>
              <w:ind w:left="75" w:right="75"/>
              <w:rPr>
                <w:rFonts w:hAnsi="Times New Roman" w:cs="Times New Roman"/>
                <w:color w:val="000000"/>
                <w:sz w:val="24"/>
                <w:szCs w:val="24"/>
              </w:rPr>
            </w:pPr>
          </w:p>
        </w:tc>
      </w:tr>
    </w:tbl>
    <w:p w:rsidR="00196733" w:rsidRDefault="00196733">
      <w:pPr>
        <w:rPr>
          <w:rFonts w:hAnsi="Times New Roman" w:cs="Times New Roman"/>
          <w:color w:val="000000"/>
          <w:sz w:val="24"/>
          <w:szCs w:val="24"/>
        </w:rPr>
      </w:pPr>
    </w:p>
    <w:sectPr w:rsidR="00196733" w:rsidSect="003B2AB1">
      <w:pgSz w:w="12240" w:h="15840"/>
      <w:pgMar w:top="1440" w:right="1183"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C473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CB754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1160B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695D0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D8E27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5032E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8C296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2A701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33342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017A4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341D5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4EB669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51A63E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6AB70F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B10183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B8C39A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C3A35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D8B4CA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EC3771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03C0DF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82A330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4F450F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86B435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D357FE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08F194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889279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BA27CE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45C33E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FA66A7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9"/>
  </w:num>
  <w:num w:numId="3">
    <w:abstractNumId w:val="13"/>
  </w:num>
  <w:num w:numId="4">
    <w:abstractNumId w:val="12"/>
  </w:num>
  <w:num w:numId="5">
    <w:abstractNumId w:val="26"/>
  </w:num>
  <w:num w:numId="6">
    <w:abstractNumId w:val="17"/>
  </w:num>
  <w:num w:numId="7">
    <w:abstractNumId w:val="1"/>
  </w:num>
  <w:num w:numId="8">
    <w:abstractNumId w:val="25"/>
  </w:num>
  <w:num w:numId="9">
    <w:abstractNumId w:val="3"/>
  </w:num>
  <w:num w:numId="10">
    <w:abstractNumId w:val="11"/>
  </w:num>
  <w:num w:numId="11">
    <w:abstractNumId w:val="22"/>
  </w:num>
  <w:num w:numId="12">
    <w:abstractNumId w:val="10"/>
  </w:num>
  <w:num w:numId="13">
    <w:abstractNumId w:val="21"/>
  </w:num>
  <w:num w:numId="14">
    <w:abstractNumId w:val="9"/>
  </w:num>
  <w:num w:numId="15">
    <w:abstractNumId w:val="0"/>
  </w:num>
  <w:num w:numId="16">
    <w:abstractNumId w:val="28"/>
  </w:num>
  <w:num w:numId="17">
    <w:abstractNumId w:val="23"/>
  </w:num>
  <w:num w:numId="18">
    <w:abstractNumId w:val="5"/>
  </w:num>
  <w:num w:numId="19">
    <w:abstractNumId w:val="14"/>
  </w:num>
  <w:num w:numId="20">
    <w:abstractNumId w:val="7"/>
  </w:num>
  <w:num w:numId="21">
    <w:abstractNumId w:val="8"/>
  </w:num>
  <w:num w:numId="22">
    <w:abstractNumId w:val="24"/>
  </w:num>
  <w:num w:numId="23">
    <w:abstractNumId w:val="6"/>
  </w:num>
  <w:num w:numId="24">
    <w:abstractNumId w:val="27"/>
  </w:num>
  <w:num w:numId="25">
    <w:abstractNumId w:val="2"/>
  </w:num>
  <w:num w:numId="26">
    <w:abstractNumId w:val="18"/>
  </w:num>
  <w:num w:numId="27">
    <w:abstractNumId w:val="4"/>
  </w:num>
  <w:num w:numId="28">
    <w:abstractNumId w:val="20"/>
  </w:num>
  <w:num w:numId="2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ignoreMixedContent/>
  <w:compat/>
  <w:rsids>
    <w:rsidRoot w:val="005A05CE"/>
    <w:rsid w:val="00163025"/>
    <w:rsid w:val="00196733"/>
    <w:rsid w:val="001F62C4"/>
    <w:rsid w:val="002D33B1"/>
    <w:rsid w:val="002D3591"/>
    <w:rsid w:val="00335281"/>
    <w:rsid w:val="003514A0"/>
    <w:rsid w:val="003B2AB1"/>
    <w:rsid w:val="004F7E17"/>
    <w:rsid w:val="005A05CE"/>
    <w:rsid w:val="00653AF6"/>
    <w:rsid w:val="00B167FE"/>
    <w:rsid w:val="00B73A5A"/>
    <w:rsid w:val="00CD6953"/>
    <w:rsid w:val="00D01018"/>
    <w:rsid w:val="00E438A1"/>
    <w:rsid w:val="00F01E1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E17"/>
    <w:pPr>
      <w:spacing w:before="100" w:beforeAutospacing="1" w:after="100" w:afterAutospacing="1" w:line="240" w:lineRule="auto"/>
    </w:pPr>
  </w:style>
  <w:style w:type="paragraph" w:styleId="Heading1">
    <w:name w:val="heading 1"/>
    <w:basedOn w:val="Normal"/>
    <w:next w:val="Normal"/>
    <w:link w:val="Heading1Char"/>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26</Pages>
  <Words>8020</Words>
  <Characters>45715</Characters>
  <Application>Microsoft Office Word</Application>
  <DocSecurity>0</DocSecurity>
  <Lines>380</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КурацТВ</cp:lastModifiedBy>
  <cp:revision>2</cp:revision>
  <dcterms:created xsi:type="dcterms:W3CDTF">2019-12-25T12:30:00Z</dcterms:created>
  <dcterms:modified xsi:type="dcterms:W3CDTF">2019-12-25T12:30:00Z</dcterms:modified>
</cp:coreProperties>
</file>