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 xml:space="preserve">Государственное бюджетное профессиональное </w:t>
      </w:r>
    </w:p>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образовательное учреждение</w:t>
      </w:r>
    </w:p>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 xml:space="preserve">"Волгоградский колледж управления и новых технологий </w:t>
      </w:r>
    </w:p>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имени Юрия Гагарина"</w:t>
      </w:r>
    </w:p>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ГБПОУ "</w:t>
      </w:r>
      <w:proofErr w:type="spellStart"/>
      <w:r w:rsidRPr="00D01018">
        <w:rPr>
          <w:b/>
          <w:sz w:val="28"/>
          <w:szCs w:val="28"/>
          <w:lang w:val="ru-RU"/>
        </w:rPr>
        <w:t>ВКУиНТ</w:t>
      </w:r>
      <w:proofErr w:type="spellEnd"/>
      <w:r w:rsidRPr="00D01018">
        <w:rPr>
          <w:b/>
          <w:sz w:val="28"/>
          <w:szCs w:val="28"/>
          <w:lang w:val="ru-RU"/>
        </w:rPr>
        <w:t xml:space="preserve"> им. Ю. Гагарина"</w:t>
      </w:r>
    </w:p>
    <w:p w:rsidR="0004457B" w:rsidRPr="00D01018" w:rsidRDefault="0004457B" w:rsidP="0004457B">
      <w:pPr>
        <w:spacing w:before="0" w:beforeAutospacing="0" w:after="0" w:afterAutospacing="0"/>
        <w:jc w:val="center"/>
        <w:rPr>
          <w:b/>
          <w:sz w:val="28"/>
          <w:szCs w:val="28"/>
          <w:lang w:val="ru-RU"/>
        </w:rPr>
      </w:pPr>
    </w:p>
    <w:p w:rsidR="0004457B" w:rsidRPr="00D01018" w:rsidRDefault="0004457B" w:rsidP="0004457B">
      <w:pPr>
        <w:spacing w:before="0" w:beforeAutospacing="0" w:after="0" w:afterAutospacing="0"/>
        <w:jc w:val="center"/>
        <w:rPr>
          <w:b/>
          <w:sz w:val="28"/>
          <w:szCs w:val="28"/>
          <w:lang w:val="ru-RU"/>
        </w:rPr>
      </w:pPr>
      <w:r w:rsidRPr="00D01018">
        <w:rPr>
          <w:b/>
          <w:sz w:val="28"/>
          <w:szCs w:val="28"/>
          <w:lang w:val="ru-RU"/>
        </w:rPr>
        <w:t>П Р И К А З</w:t>
      </w:r>
    </w:p>
    <w:p w:rsidR="0004457B" w:rsidRPr="00D01018" w:rsidRDefault="0004457B" w:rsidP="0004457B">
      <w:pPr>
        <w:spacing w:before="0" w:beforeAutospacing="0" w:after="0" w:afterAutospacing="0"/>
        <w:jc w:val="center"/>
        <w:rPr>
          <w:b/>
          <w:sz w:val="28"/>
          <w:szCs w:val="28"/>
          <w:lang w:val="ru-RU"/>
        </w:rPr>
      </w:pPr>
    </w:p>
    <w:p w:rsidR="0004457B" w:rsidRPr="00D01018" w:rsidRDefault="0004457B" w:rsidP="0004457B">
      <w:pPr>
        <w:spacing w:before="0" w:beforeAutospacing="0" w:after="0" w:afterAutospacing="0"/>
        <w:rPr>
          <w:b/>
          <w:sz w:val="28"/>
          <w:szCs w:val="28"/>
          <w:lang w:val="ru-RU"/>
        </w:rPr>
      </w:pPr>
      <w:proofErr w:type="gramStart"/>
      <w:r w:rsidRPr="00D01018">
        <w:rPr>
          <w:b/>
          <w:sz w:val="28"/>
          <w:szCs w:val="28"/>
          <w:lang w:val="ru-RU"/>
        </w:rPr>
        <w:t xml:space="preserve">« </w:t>
      </w:r>
      <w:r w:rsidR="0069334D">
        <w:rPr>
          <w:b/>
          <w:sz w:val="28"/>
          <w:szCs w:val="28"/>
          <w:lang w:val="ru-RU"/>
        </w:rPr>
        <w:t>09</w:t>
      </w:r>
      <w:proofErr w:type="gramEnd"/>
      <w:r w:rsidRPr="00D01018">
        <w:rPr>
          <w:b/>
          <w:sz w:val="28"/>
          <w:szCs w:val="28"/>
          <w:lang w:val="ru-RU"/>
        </w:rPr>
        <w:t xml:space="preserve"> »  </w:t>
      </w:r>
      <w:r>
        <w:rPr>
          <w:b/>
          <w:sz w:val="28"/>
          <w:szCs w:val="28"/>
          <w:lang w:val="ru-RU"/>
        </w:rPr>
        <w:t>декабря</w:t>
      </w:r>
      <w:r w:rsidRPr="00D01018">
        <w:rPr>
          <w:b/>
          <w:sz w:val="28"/>
          <w:szCs w:val="28"/>
          <w:lang w:val="ru-RU"/>
        </w:rPr>
        <w:t xml:space="preserve"> 20</w:t>
      </w:r>
      <w:r w:rsidR="0001453C">
        <w:rPr>
          <w:b/>
          <w:sz w:val="28"/>
          <w:szCs w:val="28"/>
          <w:lang w:val="ru-RU"/>
        </w:rPr>
        <w:t>20</w:t>
      </w:r>
      <w:bookmarkStart w:id="0" w:name="_GoBack"/>
      <w:bookmarkEnd w:id="0"/>
      <w:r w:rsidRPr="00D01018">
        <w:rPr>
          <w:b/>
          <w:sz w:val="28"/>
          <w:szCs w:val="28"/>
          <w:lang w:val="ru-RU"/>
        </w:rPr>
        <w:t xml:space="preserve"> г.                                                             №</w:t>
      </w:r>
      <w:r w:rsidR="0069334D">
        <w:rPr>
          <w:b/>
          <w:sz w:val="28"/>
          <w:szCs w:val="28"/>
          <w:lang w:val="ru-RU"/>
        </w:rPr>
        <w:t>145-</w:t>
      </w:r>
      <w:r>
        <w:rPr>
          <w:b/>
          <w:sz w:val="28"/>
          <w:szCs w:val="28"/>
          <w:lang w:val="ru-RU"/>
        </w:rPr>
        <w:t>од</w:t>
      </w:r>
    </w:p>
    <w:p w:rsidR="0004457B" w:rsidRPr="00D01018" w:rsidRDefault="0004457B" w:rsidP="0004457B">
      <w:pPr>
        <w:spacing w:before="0" w:beforeAutospacing="0" w:after="0" w:afterAutospacing="0"/>
        <w:rPr>
          <w:b/>
          <w:sz w:val="28"/>
          <w:szCs w:val="28"/>
          <w:lang w:val="ru-RU"/>
        </w:rPr>
      </w:pPr>
    </w:p>
    <w:p w:rsidR="0004457B" w:rsidRDefault="0004457B" w:rsidP="0004457B">
      <w:pPr>
        <w:spacing w:before="0" w:beforeAutospacing="0" w:after="0" w:afterAutospacing="0"/>
        <w:jc w:val="center"/>
        <w:rPr>
          <w:sz w:val="28"/>
          <w:szCs w:val="28"/>
          <w:lang w:val="ru-RU"/>
        </w:rPr>
      </w:pPr>
      <w:r w:rsidRPr="00D01018">
        <w:rPr>
          <w:sz w:val="28"/>
          <w:szCs w:val="28"/>
          <w:lang w:val="ru-RU"/>
        </w:rPr>
        <w:t>г. Волгоград</w:t>
      </w:r>
    </w:p>
    <w:p w:rsidR="0004457B" w:rsidRPr="00D01018" w:rsidRDefault="0004457B" w:rsidP="0004457B">
      <w:pPr>
        <w:spacing w:before="0" w:beforeAutospacing="0" w:after="0" w:afterAutospacing="0"/>
        <w:jc w:val="center"/>
        <w:rPr>
          <w:sz w:val="28"/>
          <w:szCs w:val="28"/>
          <w:lang w:val="ru-RU"/>
        </w:rPr>
      </w:pPr>
    </w:p>
    <w:p w:rsidR="0004457B" w:rsidRPr="003B2AB1" w:rsidRDefault="0004457B" w:rsidP="0004457B">
      <w:pPr>
        <w:spacing w:before="0" w:beforeAutospacing="0" w:after="0" w:afterAutospacing="0"/>
        <w:rPr>
          <w:rFonts w:hAnsi="Times New Roman" w:cs="Times New Roman"/>
          <w:color w:val="000000"/>
          <w:sz w:val="24"/>
          <w:szCs w:val="24"/>
          <w:lang w:val="ru-RU"/>
        </w:rPr>
      </w:pPr>
      <w:r w:rsidRPr="003B2AB1">
        <w:rPr>
          <w:rFonts w:hAnsi="Times New Roman" w:cs="Times New Roman"/>
          <w:color w:val="000000"/>
          <w:sz w:val="24"/>
          <w:szCs w:val="24"/>
          <w:lang w:val="ru-RU"/>
        </w:rPr>
        <w:t>об утверждении учетной политики для целей бухгалтерского учета</w:t>
      </w:r>
    </w:p>
    <w:p w:rsidR="0004457B" w:rsidRPr="00D01018" w:rsidRDefault="0004457B" w:rsidP="0004457B">
      <w:pPr>
        <w:rPr>
          <w:sz w:val="28"/>
          <w:szCs w:val="28"/>
          <w:lang w:val="ru-RU"/>
        </w:rPr>
      </w:pPr>
    </w:p>
    <w:p w:rsidR="007D6947" w:rsidRPr="0004457B" w:rsidRDefault="00AA0B16" w:rsidP="0004457B">
      <w:pPr>
        <w:ind w:firstLine="720"/>
        <w:rPr>
          <w:rFonts w:hAnsi="Times New Roman" w:cs="Times New Roman"/>
          <w:color w:val="000000"/>
          <w:sz w:val="24"/>
          <w:szCs w:val="24"/>
          <w:lang w:val="ru-RU"/>
        </w:rPr>
      </w:pPr>
      <w:r w:rsidRPr="0004457B">
        <w:rPr>
          <w:rFonts w:hAnsi="Times New Roman" w:cs="Times New Roman"/>
          <w:color w:val="000000"/>
          <w:sz w:val="24"/>
          <w:szCs w:val="24"/>
          <w:lang w:val="ru-RU"/>
        </w:rPr>
        <w:t>Во исполнение Закона от 06.12.2011 № 402-ФЗ, приказа Минфина от 01.12.2010 № 157н, Федерального стандарта «Учетная политика, оценочные значения и ошибки» (утв. приказом Минфина от 30.12.2017 № 274н)</w:t>
      </w:r>
    </w:p>
    <w:p w:rsidR="0004457B" w:rsidRPr="00D01018" w:rsidRDefault="0004457B" w:rsidP="0004457B">
      <w:pPr>
        <w:jc w:val="center"/>
        <w:rPr>
          <w:b/>
          <w:sz w:val="28"/>
          <w:szCs w:val="28"/>
          <w:lang w:val="ru-RU"/>
        </w:rPr>
      </w:pPr>
      <w:r w:rsidRPr="00D01018">
        <w:rPr>
          <w:b/>
          <w:sz w:val="28"/>
          <w:szCs w:val="28"/>
          <w:lang w:val="ru-RU"/>
        </w:rPr>
        <w:t>ПРИКАЗЫВАЮ:</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1. Утвердить учетную политику для целей бухгалтерского учета согласно приложению и ввести ее в действие с 01.01.2021.</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2. Довести до всех подразделений и служб учреждения соответствующие документы, необходимые для обеспечения реализации учетной политики в учреждении и организации бухгалтерского учета, документооборота, санкционирования расходов учреждения.</w:t>
      </w:r>
    </w:p>
    <w:p w:rsidR="0004457B" w:rsidRPr="003B2AB1" w:rsidRDefault="0004457B" w:rsidP="0004457B">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3. Контроль за исполнением приказа возложить на главного бухгалтера </w:t>
      </w:r>
      <w:proofErr w:type="spellStart"/>
      <w:r>
        <w:rPr>
          <w:rFonts w:hAnsi="Times New Roman" w:cs="Times New Roman"/>
          <w:color w:val="000000"/>
          <w:sz w:val="24"/>
          <w:szCs w:val="24"/>
          <w:lang w:val="ru-RU"/>
        </w:rPr>
        <w:t>Т.В.Курац</w:t>
      </w:r>
      <w:proofErr w:type="spellEnd"/>
      <w:r w:rsidRPr="003B2AB1">
        <w:rPr>
          <w:rFonts w:hAnsi="Times New Roman" w:cs="Times New Roman"/>
          <w:color w:val="000000"/>
          <w:sz w:val="24"/>
          <w:szCs w:val="24"/>
          <w:lang w:val="ru-RU"/>
        </w:rPr>
        <w:t>.</w:t>
      </w:r>
    </w:p>
    <w:p w:rsidR="0004457B" w:rsidRPr="003B2AB1" w:rsidRDefault="0004457B" w:rsidP="0004457B">
      <w:pPr>
        <w:rPr>
          <w:rFonts w:hAnsi="Times New Roman" w:cs="Times New Roman"/>
          <w:color w:val="000000"/>
          <w:sz w:val="24"/>
          <w:szCs w:val="24"/>
          <w:lang w:val="ru-RU"/>
        </w:rPr>
      </w:pPr>
    </w:p>
    <w:p w:rsidR="0004457B" w:rsidRPr="003B2AB1" w:rsidRDefault="0004457B" w:rsidP="0004457B">
      <w:pPr>
        <w:rPr>
          <w:rFonts w:hAnsi="Times New Roman" w:cs="Times New Roman"/>
          <w:color w:val="000000"/>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3993"/>
        <w:gridCol w:w="317"/>
        <w:gridCol w:w="1956"/>
        <w:gridCol w:w="361"/>
        <w:gridCol w:w="2400"/>
      </w:tblGrid>
      <w:tr w:rsidR="0004457B" w:rsidTr="00DE27D7">
        <w:tc>
          <w:tcPr>
            <w:tcW w:w="0" w:type="auto"/>
            <w:tcMar>
              <w:top w:w="75" w:type="dxa"/>
              <w:left w:w="75" w:type="dxa"/>
              <w:bottom w:w="75" w:type="dxa"/>
              <w:right w:w="75" w:type="dxa"/>
            </w:tcMar>
            <w:vAlign w:val="bottom"/>
          </w:tcPr>
          <w:p w:rsidR="0004457B" w:rsidRPr="00D01018" w:rsidRDefault="0004457B" w:rsidP="00DE27D7">
            <w:pPr>
              <w:rPr>
                <w:rFonts w:hAnsi="Times New Roman" w:cs="Times New Roman"/>
                <w:color w:val="000000"/>
                <w:sz w:val="24"/>
                <w:szCs w:val="24"/>
                <w:lang w:val="ru-RU"/>
              </w:rPr>
            </w:pPr>
            <w:proofErr w:type="spellStart"/>
            <w:r>
              <w:rPr>
                <w:rFonts w:hAnsi="Times New Roman" w:cs="Times New Roman"/>
                <w:color w:val="000000"/>
                <w:sz w:val="24"/>
                <w:szCs w:val="24"/>
                <w:lang w:val="ru-RU"/>
              </w:rPr>
              <w:t>Дирктор</w:t>
            </w:r>
            <w:proofErr w:type="spellEnd"/>
          </w:p>
        </w:tc>
        <w:tc>
          <w:tcPr>
            <w:tcW w:w="0" w:type="auto"/>
            <w:tcMar>
              <w:top w:w="75" w:type="dxa"/>
              <w:left w:w="75" w:type="dxa"/>
              <w:bottom w:w="75" w:type="dxa"/>
              <w:right w:w="75" w:type="dxa"/>
            </w:tcMar>
          </w:tcPr>
          <w:p w:rsidR="0004457B" w:rsidRDefault="0004457B" w:rsidP="00DE27D7">
            <w:pPr>
              <w:ind w:left="75" w:right="75"/>
              <w:rPr>
                <w:rFonts w:hAnsi="Times New Roman" w:cs="Times New Roman"/>
                <w:color w:val="000000"/>
                <w:sz w:val="24"/>
                <w:szCs w:val="24"/>
              </w:rPr>
            </w:pPr>
          </w:p>
        </w:tc>
        <w:tc>
          <w:tcPr>
            <w:tcW w:w="0" w:type="auto"/>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tcPr>
          <w:p w:rsidR="0004457B" w:rsidRDefault="0004457B" w:rsidP="00DE27D7">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04457B" w:rsidRDefault="0004457B" w:rsidP="00DE27D7">
            <w:pPr>
              <w:ind w:left="75" w:right="75"/>
              <w:rPr>
                <w:rFonts w:hAnsi="Times New Roman" w:cs="Times New Roman"/>
                <w:color w:val="000000"/>
                <w:sz w:val="24"/>
                <w:szCs w:val="24"/>
              </w:rPr>
            </w:pPr>
          </w:p>
        </w:tc>
        <w:tc>
          <w:tcPr>
            <w:tcW w:w="0" w:type="auto"/>
            <w:tcMar>
              <w:top w:w="75" w:type="dxa"/>
              <w:left w:w="75" w:type="dxa"/>
              <w:bottom w:w="75" w:type="dxa"/>
              <w:right w:w="75" w:type="dxa"/>
            </w:tcMar>
            <w:vAlign w:val="bottom"/>
          </w:tcPr>
          <w:p w:rsidR="0004457B" w:rsidRPr="00D01018" w:rsidRDefault="0004457B" w:rsidP="00DE27D7">
            <w:pPr>
              <w:rPr>
                <w:rFonts w:hAnsi="Times New Roman" w:cs="Times New Roman"/>
                <w:color w:val="000000"/>
                <w:sz w:val="24"/>
                <w:szCs w:val="24"/>
                <w:lang w:val="ru-RU"/>
              </w:rPr>
            </w:pPr>
            <w:proofErr w:type="spellStart"/>
            <w:r>
              <w:rPr>
                <w:rFonts w:hAnsi="Times New Roman" w:cs="Times New Roman"/>
                <w:color w:val="000000"/>
                <w:sz w:val="24"/>
                <w:szCs w:val="24"/>
                <w:lang w:val="ru-RU"/>
              </w:rPr>
              <w:t>Лиховцов</w:t>
            </w:r>
            <w:proofErr w:type="spellEnd"/>
            <w:r>
              <w:rPr>
                <w:rFonts w:hAnsi="Times New Roman" w:cs="Times New Roman"/>
                <w:color w:val="000000"/>
                <w:sz w:val="24"/>
                <w:szCs w:val="24"/>
                <w:lang w:val="ru-RU"/>
              </w:rPr>
              <w:t xml:space="preserve"> С.Е.</w:t>
            </w:r>
          </w:p>
        </w:tc>
      </w:tr>
      <w:tr w:rsidR="0004457B" w:rsidTr="00DE27D7">
        <w:tc>
          <w:tcPr>
            <w:tcW w:w="4219" w:type="dxa"/>
            <w:tcMar>
              <w:top w:w="75" w:type="dxa"/>
              <w:left w:w="75" w:type="dxa"/>
              <w:bottom w:w="75" w:type="dxa"/>
              <w:right w:w="75" w:type="dxa"/>
            </w:tcMar>
            <w:vAlign w:val="center"/>
          </w:tcPr>
          <w:p w:rsidR="0004457B" w:rsidRDefault="0004457B" w:rsidP="00DE27D7">
            <w:pPr>
              <w:ind w:left="75" w:right="75"/>
              <w:rPr>
                <w:rFonts w:hAnsi="Times New Roman" w:cs="Times New Roman"/>
                <w:color w:val="000000"/>
                <w:sz w:val="24"/>
                <w:szCs w:val="24"/>
              </w:rPr>
            </w:pPr>
          </w:p>
        </w:tc>
        <w:tc>
          <w:tcPr>
            <w:tcW w:w="329" w:type="dxa"/>
            <w:tcMar>
              <w:top w:w="75" w:type="dxa"/>
              <w:left w:w="75" w:type="dxa"/>
              <w:bottom w:w="75" w:type="dxa"/>
              <w:right w:w="75" w:type="dxa"/>
            </w:tcMar>
            <w:vAlign w:val="center"/>
          </w:tcPr>
          <w:p w:rsidR="0004457B" w:rsidRDefault="0004457B" w:rsidP="00DE27D7">
            <w:pPr>
              <w:ind w:left="75" w:right="75"/>
              <w:rPr>
                <w:rFonts w:hAnsi="Times New Roman" w:cs="Times New Roman"/>
                <w:color w:val="000000"/>
                <w:sz w:val="24"/>
                <w:szCs w:val="24"/>
              </w:rPr>
            </w:pPr>
          </w:p>
        </w:tc>
        <w:tc>
          <w:tcPr>
            <w:tcW w:w="2092" w:type="dxa"/>
            <w:tcMar>
              <w:top w:w="75" w:type="dxa"/>
              <w:left w:w="75" w:type="dxa"/>
              <w:bottom w:w="75" w:type="dxa"/>
              <w:right w:w="75" w:type="dxa"/>
            </w:tcMar>
            <w:vAlign w:val="center"/>
          </w:tcPr>
          <w:p w:rsidR="0004457B" w:rsidRDefault="0004457B" w:rsidP="00DE27D7">
            <w:pPr>
              <w:ind w:left="75" w:right="75"/>
              <w:rPr>
                <w:rFonts w:hAnsi="Times New Roman" w:cs="Times New Roman"/>
                <w:color w:val="000000"/>
                <w:sz w:val="24"/>
                <w:szCs w:val="24"/>
              </w:rPr>
            </w:pPr>
          </w:p>
        </w:tc>
        <w:tc>
          <w:tcPr>
            <w:tcW w:w="376" w:type="dxa"/>
            <w:tcMar>
              <w:top w:w="75" w:type="dxa"/>
              <w:left w:w="75" w:type="dxa"/>
              <w:bottom w:w="75" w:type="dxa"/>
              <w:right w:w="75" w:type="dxa"/>
            </w:tcMar>
            <w:vAlign w:val="center"/>
          </w:tcPr>
          <w:p w:rsidR="0004457B" w:rsidRDefault="0004457B" w:rsidP="00DE27D7">
            <w:pPr>
              <w:ind w:left="75" w:right="75"/>
              <w:rPr>
                <w:rFonts w:hAnsi="Times New Roman" w:cs="Times New Roman"/>
                <w:color w:val="000000"/>
                <w:sz w:val="24"/>
                <w:szCs w:val="24"/>
              </w:rPr>
            </w:pPr>
          </w:p>
        </w:tc>
        <w:tc>
          <w:tcPr>
            <w:tcW w:w="2494" w:type="dxa"/>
            <w:tcMar>
              <w:top w:w="75" w:type="dxa"/>
              <w:left w:w="75" w:type="dxa"/>
              <w:bottom w:w="75" w:type="dxa"/>
              <w:right w:w="75" w:type="dxa"/>
            </w:tcMar>
            <w:vAlign w:val="center"/>
          </w:tcPr>
          <w:p w:rsidR="0004457B" w:rsidRDefault="0004457B" w:rsidP="00DE27D7">
            <w:pPr>
              <w:ind w:left="75" w:right="75"/>
              <w:rPr>
                <w:rFonts w:hAnsi="Times New Roman" w:cs="Times New Roman"/>
                <w:color w:val="000000"/>
                <w:sz w:val="24"/>
                <w:szCs w:val="24"/>
              </w:rPr>
            </w:pPr>
          </w:p>
        </w:tc>
      </w:tr>
    </w:tbl>
    <w:p w:rsidR="007D6947" w:rsidRDefault="007D6947">
      <w:pPr>
        <w:rPr>
          <w:rFonts w:hAnsi="Times New Roman" w:cs="Times New Roman"/>
          <w:color w:val="000000"/>
          <w:sz w:val="24"/>
          <w:szCs w:val="24"/>
        </w:rPr>
      </w:pPr>
    </w:p>
    <w:p w:rsidR="00EA21FF" w:rsidRDefault="00EA21FF">
      <w:pPr>
        <w:rPr>
          <w:rFonts w:hAnsi="Times New Roman" w:cs="Times New Roman"/>
          <w:color w:val="000000"/>
          <w:sz w:val="24"/>
          <w:szCs w:val="24"/>
        </w:rPr>
      </w:pPr>
    </w:p>
    <w:p w:rsidR="00EA21FF" w:rsidRDefault="00EA21FF">
      <w:pPr>
        <w:rPr>
          <w:rFonts w:hAnsi="Times New Roman" w:cs="Times New Roman"/>
          <w:color w:val="000000"/>
          <w:sz w:val="24"/>
          <w:szCs w:val="24"/>
        </w:rPr>
      </w:pPr>
    </w:p>
    <w:p w:rsidR="00EA21FF" w:rsidRDefault="00EA21FF">
      <w:pPr>
        <w:rPr>
          <w:rFonts w:hAnsi="Times New Roman" w:cs="Times New Roman"/>
          <w:color w:val="000000"/>
          <w:sz w:val="24"/>
          <w:szCs w:val="24"/>
        </w:rPr>
      </w:pPr>
    </w:p>
    <w:p w:rsidR="00F706A4" w:rsidRPr="00F706A4" w:rsidRDefault="00F706A4" w:rsidP="00F706A4">
      <w:pPr>
        <w:pStyle w:val="a3"/>
        <w:ind w:left="4320" w:right="75" w:firstLine="720"/>
        <w:jc w:val="center"/>
        <w:rPr>
          <w:rFonts w:hAnsi="Times New Roman" w:cs="Times New Roman"/>
          <w:color w:val="000000"/>
          <w:sz w:val="24"/>
          <w:szCs w:val="24"/>
          <w:lang w:val="ru-RU"/>
        </w:rPr>
      </w:pPr>
      <w:proofErr w:type="spellStart"/>
      <w:r w:rsidRPr="00F706A4">
        <w:rPr>
          <w:rFonts w:hAnsi="Times New Roman" w:cs="Times New Roman"/>
          <w:color w:val="000000"/>
          <w:sz w:val="24"/>
          <w:szCs w:val="24"/>
        </w:rPr>
        <w:t>Приложение</w:t>
      </w:r>
      <w:proofErr w:type="spellEnd"/>
      <w:r w:rsidRPr="00F706A4">
        <w:rPr>
          <w:rFonts w:hAnsi="Times New Roman" w:cs="Times New Roman"/>
          <w:color w:val="000000"/>
          <w:sz w:val="24"/>
          <w:szCs w:val="24"/>
          <w:lang w:val="ru-RU"/>
        </w:rPr>
        <w:t xml:space="preserve"> </w:t>
      </w:r>
      <w:r w:rsidRPr="00F706A4">
        <w:rPr>
          <w:rFonts w:hAnsi="Times New Roman" w:cs="Times New Roman"/>
          <w:color w:val="000000"/>
          <w:sz w:val="24"/>
          <w:szCs w:val="24"/>
        </w:rPr>
        <w:t xml:space="preserve">к </w:t>
      </w:r>
      <w:proofErr w:type="spellStart"/>
      <w:r w:rsidRPr="00F706A4">
        <w:rPr>
          <w:rFonts w:hAnsi="Times New Roman" w:cs="Times New Roman"/>
          <w:color w:val="000000"/>
          <w:sz w:val="24"/>
          <w:szCs w:val="24"/>
        </w:rPr>
        <w:t>приказу</w:t>
      </w:r>
      <w:proofErr w:type="spellEnd"/>
    </w:p>
    <w:p w:rsidR="00F706A4" w:rsidRPr="00F706A4" w:rsidRDefault="00F706A4" w:rsidP="00F706A4">
      <w:pPr>
        <w:pStyle w:val="a3"/>
        <w:ind w:left="5040"/>
        <w:jc w:val="center"/>
        <w:rPr>
          <w:rFonts w:hAnsi="Times New Roman" w:cs="Times New Roman"/>
          <w:color w:val="000000"/>
          <w:sz w:val="24"/>
          <w:szCs w:val="24"/>
          <w:lang w:val="ru-RU"/>
        </w:rPr>
      </w:pPr>
      <w:r w:rsidRPr="004C2AEC">
        <w:rPr>
          <w:rFonts w:hAnsi="Times New Roman" w:cs="Times New Roman"/>
          <w:color w:val="000000"/>
          <w:sz w:val="24"/>
          <w:szCs w:val="24"/>
          <w:lang w:val="ru-RU"/>
        </w:rPr>
        <w:t xml:space="preserve">от </w:t>
      </w:r>
      <w:r w:rsidR="0001453C">
        <w:rPr>
          <w:rFonts w:hAnsi="Times New Roman" w:cs="Times New Roman"/>
          <w:color w:val="000000"/>
          <w:sz w:val="24"/>
          <w:szCs w:val="24"/>
          <w:lang w:val="ru-RU"/>
        </w:rPr>
        <w:t xml:space="preserve">09 декабря </w:t>
      </w:r>
      <w:proofErr w:type="gramStart"/>
      <w:r w:rsidR="0001453C">
        <w:rPr>
          <w:rFonts w:hAnsi="Times New Roman" w:cs="Times New Roman"/>
          <w:color w:val="000000"/>
          <w:sz w:val="24"/>
          <w:szCs w:val="24"/>
          <w:lang w:val="ru-RU"/>
        </w:rPr>
        <w:t>2020</w:t>
      </w:r>
      <w:r w:rsidRPr="00F706A4">
        <w:rPr>
          <w:rFonts w:hAnsi="Times New Roman" w:cs="Times New Roman"/>
          <w:color w:val="000000"/>
          <w:sz w:val="24"/>
          <w:szCs w:val="24"/>
          <w:lang w:val="ru-RU"/>
        </w:rPr>
        <w:t xml:space="preserve"> </w:t>
      </w:r>
      <w:r w:rsidRPr="004C2AEC">
        <w:rPr>
          <w:rFonts w:hAnsi="Times New Roman" w:cs="Times New Roman"/>
          <w:color w:val="000000"/>
          <w:sz w:val="24"/>
          <w:szCs w:val="24"/>
          <w:lang w:val="ru-RU"/>
        </w:rPr>
        <w:t xml:space="preserve"> №</w:t>
      </w:r>
      <w:proofErr w:type="gramEnd"/>
      <w:r w:rsidRPr="004C2AEC">
        <w:rPr>
          <w:rFonts w:hAnsi="Times New Roman" w:cs="Times New Roman"/>
          <w:color w:val="000000"/>
          <w:sz w:val="24"/>
          <w:szCs w:val="24"/>
          <w:lang w:val="ru-RU"/>
        </w:rPr>
        <w:t xml:space="preserve"> </w:t>
      </w:r>
      <w:r w:rsidR="0001453C">
        <w:rPr>
          <w:rFonts w:hAnsi="Times New Roman" w:cs="Times New Roman"/>
          <w:color w:val="000000"/>
          <w:sz w:val="24"/>
          <w:szCs w:val="24"/>
          <w:lang w:val="ru-RU"/>
        </w:rPr>
        <w:t>145</w:t>
      </w:r>
    </w:p>
    <w:p w:rsidR="00F706A4" w:rsidRPr="00F706A4" w:rsidRDefault="00F706A4" w:rsidP="00F706A4">
      <w:pPr>
        <w:ind w:left="360"/>
        <w:rPr>
          <w:rFonts w:hAnsi="Times New Roman" w:cs="Times New Roman"/>
          <w:b/>
          <w:bCs/>
          <w:color w:val="000000"/>
          <w:sz w:val="24"/>
          <w:szCs w:val="24"/>
          <w:lang w:val="ru-RU"/>
        </w:rPr>
      </w:pPr>
    </w:p>
    <w:p w:rsidR="00F706A4" w:rsidRPr="00F706A4" w:rsidRDefault="00F706A4" w:rsidP="00F706A4">
      <w:pPr>
        <w:pStyle w:val="a3"/>
        <w:rPr>
          <w:rFonts w:hAnsi="Times New Roman" w:cs="Times New Roman"/>
          <w:color w:val="000000"/>
          <w:sz w:val="24"/>
          <w:szCs w:val="24"/>
          <w:lang w:val="ru-RU"/>
        </w:rPr>
      </w:pPr>
      <w:proofErr w:type="gramStart"/>
      <w:r w:rsidRPr="00F706A4">
        <w:rPr>
          <w:rFonts w:hAnsi="Times New Roman" w:cs="Times New Roman"/>
          <w:b/>
          <w:bCs/>
          <w:color w:val="000000"/>
          <w:sz w:val="24"/>
          <w:szCs w:val="24"/>
          <w:lang w:val="ru-RU"/>
        </w:rPr>
        <w:t>Учетная  политика</w:t>
      </w:r>
      <w:proofErr w:type="gramEnd"/>
      <w:r w:rsidRPr="00F706A4">
        <w:rPr>
          <w:rFonts w:hAnsi="Times New Roman" w:cs="Times New Roman"/>
          <w:b/>
          <w:bCs/>
          <w:color w:val="000000"/>
          <w:sz w:val="24"/>
          <w:szCs w:val="24"/>
          <w:lang w:val="ru-RU"/>
        </w:rPr>
        <w:t xml:space="preserve"> для целей бухгалтерского учета</w:t>
      </w:r>
    </w:p>
    <w:p w:rsidR="00F706A4" w:rsidRPr="00F706A4" w:rsidRDefault="00F706A4" w:rsidP="00F706A4">
      <w:pPr>
        <w:ind w:left="360"/>
        <w:jc w:val="both"/>
        <w:rPr>
          <w:rFonts w:hAnsi="Times New Roman" w:cs="Times New Roman"/>
          <w:color w:val="000000"/>
          <w:sz w:val="24"/>
          <w:szCs w:val="24"/>
          <w:lang w:val="ru-RU"/>
        </w:rPr>
      </w:pPr>
    </w:p>
    <w:p w:rsidR="00F706A4" w:rsidRDefault="00F706A4" w:rsidP="00F706A4">
      <w:pPr>
        <w:pStyle w:val="a3"/>
        <w:spacing w:before="0" w:beforeAutospacing="0" w:after="0" w:afterAutospacing="0"/>
        <w:jc w:val="both"/>
        <w:rPr>
          <w:rFonts w:hAnsi="Times New Roman" w:cs="Times New Roman"/>
          <w:color w:val="000000"/>
          <w:sz w:val="24"/>
          <w:szCs w:val="24"/>
          <w:lang w:val="ru-RU"/>
        </w:rPr>
      </w:pPr>
      <w:proofErr w:type="gramStart"/>
      <w:r w:rsidRPr="00F706A4">
        <w:rPr>
          <w:rFonts w:hAnsi="Times New Roman" w:cs="Times New Roman"/>
          <w:color w:val="000000"/>
          <w:sz w:val="24"/>
          <w:szCs w:val="24"/>
          <w:lang w:val="ru-RU"/>
        </w:rPr>
        <w:t>Учетная  политика</w:t>
      </w:r>
      <w:proofErr w:type="gramEnd"/>
      <w:r w:rsidRPr="00F706A4">
        <w:rPr>
          <w:rFonts w:hAnsi="Times New Roman" w:cs="Times New Roman"/>
          <w:color w:val="000000"/>
          <w:sz w:val="24"/>
          <w:szCs w:val="24"/>
          <w:lang w:val="ru-RU"/>
        </w:rPr>
        <w:t xml:space="preserve"> Государственное бюджетное профессиональное образовательное учреждение "Волгоградский колледж управления и новых технологий имени Юрия Гагарина" ГБПОУ "</w:t>
      </w:r>
      <w:proofErr w:type="spellStart"/>
      <w:r w:rsidRPr="00F706A4">
        <w:rPr>
          <w:rFonts w:hAnsi="Times New Roman" w:cs="Times New Roman"/>
          <w:color w:val="000000"/>
          <w:sz w:val="24"/>
          <w:szCs w:val="24"/>
          <w:lang w:val="ru-RU"/>
        </w:rPr>
        <w:t>ВКУиНТ</w:t>
      </w:r>
      <w:proofErr w:type="spellEnd"/>
      <w:r w:rsidRPr="00F706A4">
        <w:rPr>
          <w:rFonts w:hAnsi="Times New Roman" w:cs="Times New Roman"/>
          <w:color w:val="000000"/>
          <w:sz w:val="24"/>
          <w:szCs w:val="24"/>
          <w:lang w:val="ru-RU"/>
        </w:rPr>
        <w:t xml:space="preserve"> им. Ю. Гагарина"  (далее – учреждение) разработана в соответствии:</w:t>
      </w:r>
    </w:p>
    <w:p w:rsidR="00F706A4" w:rsidRPr="00F706A4" w:rsidRDefault="00F706A4" w:rsidP="00F706A4">
      <w:pPr>
        <w:pStyle w:val="a3"/>
        <w:spacing w:before="0" w:beforeAutospacing="0" w:after="0" w:afterAutospacing="0"/>
        <w:jc w:val="both"/>
        <w:rPr>
          <w:rFonts w:hAnsi="Times New Roman" w:cs="Times New Roman"/>
          <w:color w:val="000000"/>
          <w:sz w:val="24"/>
          <w:szCs w:val="24"/>
          <w:lang w:val="ru-RU"/>
        </w:rPr>
      </w:pPr>
    </w:p>
    <w:p w:rsidR="007D6947" w:rsidRDefault="00AA0B16">
      <w:pPr>
        <w:numPr>
          <w:ilvl w:val="0"/>
          <w:numId w:val="1"/>
        </w:numPr>
        <w:ind w:left="780" w:right="180"/>
        <w:contextualSpacing/>
        <w:rPr>
          <w:rFonts w:hAnsi="Times New Roman" w:cs="Times New Roman"/>
          <w:color w:val="000000"/>
          <w:sz w:val="24"/>
          <w:szCs w:val="24"/>
        </w:rPr>
      </w:pPr>
      <w:r w:rsidRPr="0004457B">
        <w:rPr>
          <w:rFonts w:hAnsi="Times New Roman" w:cs="Times New Roman"/>
          <w:color w:val="000000"/>
          <w:sz w:val="24"/>
          <w:szCs w:val="24"/>
          <w:lang w:val="ru-RU"/>
        </w:rPr>
        <w:t xml:space="preserve">с приказом Минфина от 01.12.2010 №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 xml:space="preserve"> к Единому плану счетов № 157н);</w:t>
      </w:r>
    </w:p>
    <w:p w:rsidR="007D6947" w:rsidRDefault="00AA0B16">
      <w:pPr>
        <w:numPr>
          <w:ilvl w:val="0"/>
          <w:numId w:val="1"/>
        </w:numPr>
        <w:ind w:left="780" w:right="180"/>
        <w:contextualSpacing/>
        <w:rPr>
          <w:rFonts w:hAnsi="Times New Roman" w:cs="Times New Roman"/>
          <w:color w:val="000000"/>
          <w:sz w:val="24"/>
          <w:szCs w:val="24"/>
        </w:rPr>
      </w:pPr>
      <w:r w:rsidRPr="0004457B">
        <w:rPr>
          <w:rFonts w:hAnsi="Times New Roman" w:cs="Times New Roman"/>
          <w:color w:val="000000"/>
          <w:sz w:val="24"/>
          <w:szCs w:val="24"/>
          <w:lang w:val="ru-RU"/>
        </w:rPr>
        <w:t xml:space="preserve">приказом Минфина от 16.12.2010 № 174н «Об утверждении Плана счетов бухгалтерского учета бюджетных учреждений и Инструкции по его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 xml:space="preserve"> № 174н);</w:t>
      </w:r>
    </w:p>
    <w:p w:rsidR="007D6947" w:rsidRPr="0004457B" w:rsidRDefault="00AA0B16">
      <w:pPr>
        <w:numPr>
          <w:ilvl w:val="0"/>
          <w:numId w:val="1"/>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приказом Минфина от 06.06.2019 № 85н «О Порядке формирования и применения кодов бюджетной классификации Российской Федерации, их структуре и принципах назначения» (далее – приказ № 85н);</w:t>
      </w:r>
    </w:p>
    <w:p w:rsidR="007D6947" w:rsidRPr="0004457B" w:rsidRDefault="00AA0B16">
      <w:pPr>
        <w:numPr>
          <w:ilvl w:val="0"/>
          <w:numId w:val="1"/>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приказом Минфина от 29.11.2017 № 209н «Об утверждении Порядка применения классификации операций сектора государственного управления» (далее – приказ № 209н);</w:t>
      </w:r>
    </w:p>
    <w:p w:rsidR="007D6947" w:rsidRDefault="00AA0B16">
      <w:pPr>
        <w:numPr>
          <w:ilvl w:val="0"/>
          <w:numId w:val="1"/>
        </w:numPr>
        <w:ind w:left="780" w:right="180"/>
        <w:contextualSpacing/>
        <w:rPr>
          <w:rFonts w:hAnsi="Times New Roman" w:cs="Times New Roman"/>
          <w:color w:val="000000"/>
          <w:sz w:val="24"/>
          <w:szCs w:val="24"/>
        </w:rPr>
      </w:pPr>
      <w:r w:rsidRPr="0004457B">
        <w:rPr>
          <w:rFonts w:hAnsi="Times New Roman" w:cs="Times New Roman"/>
          <w:color w:val="000000"/>
          <w:sz w:val="24"/>
          <w:szCs w:val="24"/>
          <w:lang w:val="ru-RU"/>
        </w:rPr>
        <w:t xml:space="preserve">приказом Минфина от 30.03.2015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приказ</w:t>
      </w:r>
      <w:proofErr w:type="spellEnd"/>
      <w:r>
        <w:rPr>
          <w:rFonts w:hAnsi="Times New Roman" w:cs="Times New Roman"/>
          <w:color w:val="000000"/>
          <w:sz w:val="24"/>
          <w:szCs w:val="24"/>
        </w:rPr>
        <w:t xml:space="preserve"> № 52н);</w:t>
      </w:r>
    </w:p>
    <w:p w:rsidR="007D6947" w:rsidRPr="0004457B" w:rsidRDefault="00AA0B16">
      <w:pPr>
        <w:numPr>
          <w:ilvl w:val="0"/>
          <w:numId w:val="1"/>
        </w:numPr>
        <w:ind w:left="780" w:right="180"/>
        <w:rPr>
          <w:rFonts w:hAnsi="Times New Roman" w:cs="Times New Roman"/>
          <w:color w:val="000000"/>
          <w:sz w:val="24"/>
          <w:szCs w:val="24"/>
          <w:lang w:val="ru-RU"/>
        </w:rPr>
      </w:pPr>
      <w:r w:rsidRPr="0004457B">
        <w:rPr>
          <w:rFonts w:hAnsi="Times New Roman" w:cs="Times New Roman"/>
          <w:color w:val="000000"/>
          <w:sz w:val="24"/>
          <w:szCs w:val="24"/>
          <w:lang w:val="ru-RU"/>
        </w:rPr>
        <w:t>федеральными стандартами бухгалтерского учета государственных финансов, утвержденными приказами Минфина от 31.12.2016 № 256н, 257н,</w:t>
      </w:r>
      <w:r>
        <w:rPr>
          <w:rFonts w:hAnsi="Times New Roman" w:cs="Times New Roman"/>
          <w:color w:val="000000"/>
          <w:sz w:val="24"/>
          <w:szCs w:val="24"/>
        </w:rPr>
        <w:t> </w:t>
      </w:r>
      <w:r w:rsidRPr="0004457B">
        <w:rPr>
          <w:rFonts w:hAnsi="Times New Roman" w:cs="Times New Roman"/>
          <w:color w:val="000000"/>
          <w:sz w:val="24"/>
          <w:szCs w:val="24"/>
          <w:lang w:val="ru-RU"/>
        </w:rPr>
        <w:t>258н, 259н, 260н (далее – соответственно СГС «Концептуальные основы бухучета и отчетности», СГС «Основные средства», СГС «Аренда», СГС «Обесценение активов», СГС «Представление бухгалтерской (финансовой) отчетности»), от 30.12.2017 № 274н, 275н, 277н,</w:t>
      </w:r>
      <w:r>
        <w:rPr>
          <w:rFonts w:hAnsi="Times New Roman" w:cs="Times New Roman"/>
          <w:color w:val="000000"/>
          <w:sz w:val="24"/>
          <w:szCs w:val="24"/>
        </w:rPr>
        <w:t> </w:t>
      </w:r>
      <w:r w:rsidRPr="0004457B">
        <w:rPr>
          <w:rFonts w:hAnsi="Times New Roman" w:cs="Times New Roman"/>
          <w:color w:val="000000"/>
          <w:sz w:val="24"/>
          <w:szCs w:val="24"/>
          <w:lang w:val="ru-RU"/>
        </w:rPr>
        <w:t xml:space="preserve">278н (далее – соответственно СГС «Учетная политика, оценочные значения и ошибки», СГС «События после отчетной даты», СГС «Информация о связанных сторонах», СГС «Отчет о движении денежных средств»), от 27.02.2018 № 32н (далее – СГС «Доходы»), от </w:t>
      </w:r>
      <w:r w:rsidRPr="0004457B">
        <w:rPr>
          <w:rFonts w:hAnsi="Times New Roman" w:cs="Times New Roman"/>
          <w:color w:val="000000"/>
          <w:sz w:val="24"/>
          <w:szCs w:val="24"/>
          <w:lang w:val="ru-RU"/>
        </w:rPr>
        <w:lastRenderedPageBreak/>
        <w:t>28.02.2018 № 34н (далее – СГС «Непроизведенные активы»), от 30.05.2018 №122н, 124н (далее – соответственно СГС «Влияние изменений курсов иностранных валют», СГС «Резервы»), от 07.12.2018 № 256н (далее – СГС «Запасы»), от 29.06.2018 № 145н (далее – СГС «Долгосрочные договоры»), от 15.11.2019 № 181н, 182н, 183н, 184н (далее – соответственно</w:t>
      </w:r>
      <w:r>
        <w:rPr>
          <w:rFonts w:hAnsi="Times New Roman" w:cs="Times New Roman"/>
          <w:color w:val="000000"/>
          <w:sz w:val="24"/>
          <w:szCs w:val="24"/>
        </w:rPr>
        <w:t> </w:t>
      </w:r>
      <w:r w:rsidRPr="0004457B">
        <w:rPr>
          <w:rFonts w:hAnsi="Times New Roman" w:cs="Times New Roman"/>
          <w:color w:val="000000"/>
          <w:sz w:val="24"/>
          <w:szCs w:val="24"/>
          <w:lang w:val="ru-RU"/>
        </w:rPr>
        <w:t>СГС «Нематериальные активы», СГС «Затраты по заимствованиям», СГС «Совместная деятельность»,</w:t>
      </w:r>
      <w:r>
        <w:rPr>
          <w:rFonts w:hAnsi="Times New Roman" w:cs="Times New Roman"/>
          <w:color w:val="000000"/>
          <w:sz w:val="24"/>
          <w:szCs w:val="24"/>
        </w:rPr>
        <w:t> </w:t>
      </w:r>
      <w:r w:rsidRPr="0004457B">
        <w:rPr>
          <w:rFonts w:hAnsi="Times New Roman" w:cs="Times New Roman"/>
          <w:color w:val="000000"/>
          <w:sz w:val="24"/>
          <w:szCs w:val="24"/>
          <w:lang w:val="ru-RU"/>
        </w:rPr>
        <w:t>СГС «Выплаты персоналу»),</w:t>
      </w:r>
      <w:r>
        <w:rPr>
          <w:rFonts w:hAnsi="Times New Roman" w:cs="Times New Roman"/>
          <w:color w:val="000000"/>
          <w:sz w:val="24"/>
          <w:szCs w:val="24"/>
        </w:rPr>
        <w:t> </w:t>
      </w:r>
      <w:r w:rsidRPr="0004457B">
        <w:rPr>
          <w:rFonts w:hAnsi="Times New Roman" w:cs="Times New Roman"/>
          <w:color w:val="000000"/>
          <w:sz w:val="24"/>
          <w:szCs w:val="24"/>
          <w:lang w:val="ru-RU"/>
        </w:rPr>
        <w:t>от 30.06.2020 № 129н</w:t>
      </w:r>
      <w:r>
        <w:rPr>
          <w:rFonts w:hAnsi="Times New Roman" w:cs="Times New Roman"/>
          <w:color w:val="000000"/>
          <w:sz w:val="24"/>
          <w:szCs w:val="24"/>
        </w:rPr>
        <w:t> </w:t>
      </w:r>
      <w:r w:rsidRPr="0004457B">
        <w:rPr>
          <w:rFonts w:hAnsi="Times New Roman" w:cs="Times New Roman"/>
          <w:color w:val="000000"/>
          <w:sz w:val="24"/>
          <w:szCs w:val="24"/>
          <w:lang w:val="ru-RU"/>
        </w:rPr>
        <w:t>(далее – СГС «Финансовые инструменты»).</w:t>
      </w:r>
    </w:p>
    <w:p w:rsidR="007D6947" w:rsidRDefault="00AA0B16">
      <w:pPr>
        <w:rPr>
          <w:rFonts w:hAnsi="Times New Roman" w:cs="Times New Roman"/>
          <w:color w:val="000000"/>
          <w:sz w:val="24"/>
          <w:szCs w:val="24"/>
        </w:rPr>
      </w:pPr>
      <w:r w:rsidRPr="0004457B">
        <w:rPr>
          <w:rFonts w:hAnsi="Times New Roman" w:cs="Times New Roman"/>
          <w:color w:val="000000"/>
          <w:sz w:val="24"/>
          <w:szCs w:val="24"/>
          <w:lang w:val="ru-RU"/>
        </w:rPr>
        <w:t xml:space="preserve">В части исполнения полномочий получателя бюджетных средств учреждение ведет учет в соответствии с приказом Минфина от 06.12.2010 №162н «Об утверждении плана счетов бюджетного учета и Инструкции по его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 xml:space="preserve"> № 162н).</w:t>
      </w:r>
    </w:p>
    <w:p w:rsidR="007D6947" w:rsidRDefault="007D6947">
      <w:pPr>
        <w:rPr>
          <w:rFonts w:hAnsi="Times New Roman" w:cs="Times New Roman"/>
          <w:color w:val="000000"/>
          <w:sz w:val="24"/>
          <w:szCs w:val="24"/>
        </w:rPr>
      </w:pPr>
    </w:p>
    <w:p w:rsidR="007D6947" w:rsidRDefault="00AA0B16">
      <w:pPr>
        <w:rPr>
          <w:rFonts w:hAnsi="Times New Roman" w:cs="Times New Roman"/>
          <w:color w:val="000000"/>
          <w:sz w:val="24"/>
          <w:szCs w:val="24"/>
        </w:rPr>
      </w:pPr>
      <w:r>
        <w:rPr>
          <w:rFonts w:hAnsi="Times New Roman" w:cs="Times New Roman"/>
          <w:color w:val="000000"/>
          <w:sz w:val="24"/>
          <w:szCs w:val="24"/>
        </w:rPr>
        <w:t>Используемые термины и сокращения</w:t>
      </w:r>
    </w:p>
    <w:tbl>
      <w:tblPr>
        <w:tblW w:w="0" w:type="auto"/>
        <w:tblCellMar>
          <w:top w:w="15" w:type="dxa"/>
          <w:left w:w="15" w:type="dxa"/>
          <w:bottom w:w="15" w:type="dxa"/>
          <w:right w:w="15" w:type="dxa"/>
        </w:tblCellMar>
        <w:tblLook w:val="0600" w:firstRow="0" w:lastRow="0" w:firstColumn="0" w:lastColumn="0" w:noHBand="1" w:noVBand="1"/>
      </w:tblPr>
      <w:tblGrid>
        <w:gridCol w:w="1857"/>
        <w:gridCol w:w="7154"/>
      </w:tblGrid>
      <w:tr w:rsidR="007D6947">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b/>
                <w:bCs/>
                <w:color w:val="000000"/>
                <w:sz w:val="24"/>
                <w:szCs w:val="24"/>
              </w:rPr>
              <w:t xml:space="preserve">Наименование </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b/>
                <w:bCs/>
                <w:color w:val="000000"/>
                <w:sz w:val="24"/>
                <w:szCs w:val="24"/>
              </w:rPr>
              <w:t xml:space="preserve">Расшифровка </w:t>
            </w:r>
          </w:p>
        </w:tc>
      </w:tr>
      <w:tr w:rsidR="007D6947">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t>Учреждение</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sidRPr="006D040F">
              <w:rPr>
                <w:rFonts w:hAnsi="Times New Roman" w:cs="Times New Roman"/>
                <w:color w:val="000000"/>
                <w:sz w:val="24"/>
                <w:szCs w:val="24"/>
                <w:lang w:val="ru-RU"/>
              </w:rPr>
              <w:t>Государственное бюджетное</w:t>
            </w:r>
            <w:r>
              <w:rPr>
                <w:rFonts w:hAnsi="Times New Roman" w:cs="Times New Roman"/>
                <w:color w:val="000000"/>
                <w:sz w:val="24"/>
                <w:szCs w:val="24"/>
              </w:rPr>
              <w:t> </w:t>
            </w:r>
            <w:r w:rsidRPr="006D040F">
              <w:rPr>
                <w:rFonts w:hAnsi="Times New Roman" w:cs="Times New Roman"/>
                <w:color w:val="000000"/>
                <w:sz w:val="24"/>
                <w:szCs w:val="24"/>
                <w:lang w:val="ru-RU"/>
              </w:rPr>
              <w:t xml:space="preserve">учреждение </w:t>
            </w:r>
            <w:r w:rsidR="006D040F" w:rsidRPr="006D040F">
              <w:rPr>
                <w:rFonts w:hAnsi="Times New Roman" w:cs="Times New Roman"/>
                <w:color w:val="000000"/>
                <w:sz w:val="24"/>
                <w:szCs w:val="24"/>
                <w:lang w:val="ru-RU"/>
              </w:rPr>
              <w:t>ГБПОУ «</w:t>
            </w:r>
            <w:proofErr w:type="spellStart"/>
            <w:r w:rsidR="006D040F" w:rsidRPr="006D040F">
              <w:rPr>
                <w:rFonts w:hAnsi="Times New Roman" w:cs="Times New Roman"/>
                <w:color w:val="000000"/>
                <w:sz w:val="24"/>
                <w:szCs w:val="24"/>
                <w:lang w:val="ru-RU"/>
              </w:rPr>
              <w:t>ВКУиНТ</w:t>
            </w:r>
            <w:proofErr w:type="spellEnd"/>
            <w:r w:rsidR="006D040F" w:rsidRPr="006D040F">
              <w:rPr>
                <w:rFonts w:hAnsi="Times New Roman" w:cs="Times New Roman"/>
                <w:color w:val="000000"/>
                <w:sz w:val="24"/>
                <w:szCs w:val="24"/>
                <w:lang w:val="ru-RU"/>
              </w:rPr>
              <w:t xml:space="preserve"> им. </w:t>
            </w:r>
            <w:r w:rsidR="006D040F">
              <w:rPr>
                <w:rFonts w:hAnsi="Times New Roman" w:cs="Times New Roman"/>
                <w:color w:val="000000"/>
                <w:sz w:val="24"/>
                <w:szCs w:val="24"/>
              </w:rPr>
              <w:t xml:space="preserve">Ю. </w:t>
            </w:r>
            <w:proofErr w:type="spellStart"/>
            <w:r w:rsidR="006D040F">
              <w:rPr>
                <w:rFonts w:hAnsi="Times New Roman" w:cs="Times New Roman"/>
                <w:color w:val="000000"/>
                <w:sz w:val="24"/>
                <w:szCs w:val="24"/>
              </w:rPr>
              <w:t>Гагарина</w:t>
            </w:r>
            <w:proofErr w:type="spellEnd"/>
            <w:r w:rsidR="006D040F">
              <w:rPr>
                <w:rFonts w:hAnsi="Times New Roman" w:cs="Times New Roman"/>
                <w:color w:val="000000"/>
                <w:sz w:val="24"/>
                <w:szCs w:val="24"/>
              </w:rPr>
              <w:t>»</w:t>
            </w:r>
          </w:p>
        </w:tc>
      </w:tr>
      <w:tr w:rsidR="007D6947" w:rsidRPr="004C2AEC">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t>КБК</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AA0B16">
            <w:pPr>
              <w:rPr>
                <w:lang w:val="ru-RU"/>
              </w:rPr>
            </w:pPr>
            <w:r w:rsidRPr="0004457B">
              <w:rPr>
                <w:rFonts w:hAnsi="Times New Roman" w:cs="Times New Roman"/>
                <w:color w:val="000000"/>
                <w:sz w:val="24"/>
                <w:szCs w:val="24"/>
                <w:lang w:val="ru-RU"/>
              </w:rPr>
              <w:t>1–17-е разряды номера счета в соответствии с Рабочим планом счетов</w:t>
            </w:r>
          </w:p>
        </w:tc>
      </w:tr>
      <w:tr w:rsidR="007D6947" w:rsidRPr="004C2AEC">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t>Х</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AA0B16">
            <w:pPr>
              <w:rPr>
                <w:lang w:val="ru-RU"/>
              </w:rPr>
            </w:pPr>
            <w:r w:rsidRPr="0004457B">
              <w:rPr>
                <w:rFonts w:hAnsi="Times New Roman" w:cs="Times New Roman"/>
                <w:color w:val="000000"/>
                <w:sz w:val="24"/>
                <w:szCs w:val="24"/>
                <w:lang w:val="ru-RU"/>
              </w:rPr>
              <w:t>В зависимости от того, в каком разряде номера счета бухучета стоит обозначение:</w:t>
            </w:r>
            <w:r w:rsidRPr="0004457B">
              <w:rPr>
                <w:lang w:val="ru-RU"/>
              </w:rPr>
              <w:br/>
            </w:r>
            <w:r w:rsidRPr="0004457B">
              <w:rPr>
                <w:rFonts w:hAnsi="Times New Roman" w:cs="Times New Roman"/>
                <w:color w:val="000000"/>
                <w:sz w:val="24"/>
                <w:szCs w:val="24"/>
                <w:lang w:val="ru-RU"/>
              </w:rPr>
              <w:t xml:space="preserve"> </w:t>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t>– 18-й разряд – код вида финансового обеспечения (деятельности);</w:t>
            </w:r>
            <w:r w:rsidRPr="0004457B">
              <w:rPr>
                <w:lang w:val="ru-RU"/>
              </w:rPr>
              <w:br/>
            </w:r>
            <w:r w:rsidRPr="0004457B">
              <w:rPr>
                <w:rFonts w:hAnsi="Times New Roman" w:cs="Times New Roman"/>
                <w:color w:val="000000"/>
                <w:sz w:val="24"/>
                <w:szCs w:val="24"/>
                <w:lang w:val="ru-RU"/>
              </w:rPr>
              <w:t xml:space="preserve"> </w:t>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t>– 26-й разряд – соответствующая подстатья КОСГУ</w:t>
            </w:r>
          </w:p>
        </w:tc>
      </w:tr>
    </w:tbl>
    <w:p w:rsidR="007D6947" w:rsidRPr="0004457B" w:rsidRDefault="007D6947">
      <w:pPr>
        <w:rPr>
          <w:rFonts w:hAnsi="Times New Roman" w:cs="Times New Roman"/>
          <w:color w:val="000000"/>
          <w:sz w:val="24"/>
          <w:szCs w:val="24"/>
          <w:lang w:val="ru-RU"/>
        </w:rPr>
      </w:pPr>
    </w:p>
    <w:p w:rsidR="007D6947" w:rsidRPr="0004457B" w:rsidRDefault="00AA0B16">
      <w:pPr>
        <w:jc w:val="center"/>
        <w:rPr>
          <w:rFonts w:hAnsi="Times New Roman" w:cs="Times New Roman"/>
          <w:color w:val="000000"/>
          <w:sz w:val="24"/>
          <w:szCs w:val="24"/>
          <w:lang w:val="ru-RU"/>
        </w:rPr>
      </w:pPr>
      <w:proofErr w:type="gramStart"/>
      <w:r>
        <w:rPr>
          <w:rFonts w:hAnsi="Times New Roman" w:cs="Times New Roman"/>
          <w:b/>
          <w:bCs/>
          <w:color w:val="000000"/>
          <w:sz w:val="24"/>
          <w:szCs w:val="24"/>
        </w:rPr>
        <w:t>I</w:t>
      </w:r>
      <w:r w:rsidRPr="0004457B">
        <w:rPr>
          <w:rFonts w:hAnsi="Times New Roman" w:cs="Times New Roman"/>
          <w:b/>
          <w:bCs/>
          <w:color w:val="000000"/>
          <w:sz w:val="24"/>
          <w:szCs w:val="24"/>
          <w:lang w:val="ru-RU"/>
        </w:rPr>
        <w:t xml:space="preserve"> .</w:t>
      </w:r>
      <w:proofErr w:type="gramEnd"/>
      <w:r w:rsidRPr="0004457B">
        <w:rPr>
          <w:rFonts w:hAnsi="Times New Roman" w:cs="Times New Roman"/>
          <w:b/>
          <w:bCs/>
          <w:color w:val="000000"/>
          <w:sz w:val="24"/>
          <w:szCs w:val="24"/>
          <w:lang w:val="ru-RU"/>
        </w:rPr>
        <w:t xml:space="preserve"> Общие положения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Бухгалтерский учет ведет структурное подразделение – бухгалтерия, возглавляемая главным бухгалтером. Сотрудники бухгалтерии руководствуются в работе, должностными инструкциями.</w:t>
      </w:r>
      <w:r w:rsidRPr="0004457B">
        <w:rPr>
          <w:lang w:val="ru-RU"/>
        </w:rPr>
        <w:br/>
      </w:r>
      <w:r w:rsidRPr="0004457B">
        <w:rPr>
          <w:rFonts w:hAnsi="Times New Roman" w:cs="Times New Roman"/>
          <w:color w:val="000000"/>
          <w:sz w:val="24"/>
          <w:szCs w:val="24"/>
          <w:lang w:val="ru-RU"/>
        </w:rPr>
        <w:t xml:space="preserve"> Ответственным за ведение бухгалтерского учета в учреждении является главный бухгалтер.</w:t>
      </w:r>
      <w:r w:rsidRPr="0004457B">
        <w:rPr>
          <w:lang w:val="ru-RU"/>
        </w:rPr>
        <w:br/>
      </w:r>
      <w:r w:rsidRPr="0004457B">
        <w:rPr>
          <w:rFonts w:hAnsi="Times New Roman" w:cs="Times New Roman"/>
          <w:color w:val="000000"/>
          <w:sz w:val="24"/>
          <w:szCs w:val="24"/>
          <w:lang w:val="ru-RU"/>
        </w:rPr>
        <w:t xml:space="preserve"> Основание: часть 3 статьи 7 Закона от 06.12.2011 № 402-ФЗ, пункт 4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 Бухгалтерский учет в обособленных подразделениях учреждения, имеющих лицевые</w:t>
      </w:r>
      <w:r>
        <w:rPr>
          <w:rFonts w:hAnsi="Times New Roman" w:cs="Times New Roman"/>
          <w:color w:val="000000"/>
          <w:sz w:val="24"/>
          <w:szCs w:val="24"/>
        </w:rPr>
        <w:t> </w:t>
      </w:r>
      <w:r w:rsidRPr="0004457B">
        <w:rPr>
          <w:rFonts w:hAnsi="Times New Roman" w:cs="Times New Roman"/>
          <w:color w:val="000000"/>
          <w:sz w:val="24"/>
          <w:szCs w:val="24"/>
          <w:lang w:val="ru-RU"/>
        </w:rPr>
        <w:t>счета в территориальных органах Федерального казначейства, ведут бухгалтерии этих подразделений.</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3. В учреждении действуют постоянные комиссии:</w:t>
      </w:r>
    </w:p>
    <w:p w:rsidR="007D6947" w:rsidRPr="0004457B" w:rsidRDefault="00AA0B16">
      <w:pPr>
        <w:numPr>
          <w:ilvl w:val="0"/>
          <w:numId w:val="2"/>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комиссия по поступлению и выбытию активов (приложение 1);</w:t>
      </w:r>
    </w:p>
    <w:p w:rsidR="007D6947" w:rsidRDefault="00AA0B16">
      <w:pPr>
        <w:numPr>
          <w:ilvl w:val="0"/>
          <w:numId w:val="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инвентаризационная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комиссия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приложение</w:t>
      </w:r>
      <w:proofErr w:type="spellEnd"/>
      <w:r>
        <w:rPr>
          <w:rFonts w:hAnsi="Times New Roman" w:cs="Times New Roman"/>
          <w:color w:val="000000"/>
          <w:sz w:val="24"/>
          <w:szCs w:val="24"/>
        </w:rPr>
        <w:t xml:space="preserve"> 2);</w:t>
      </w:r>
    </w:p>
    <w:p w:rsidR="007D6947" w:rsidRPr="0004457B" w:rsidRDefault="00AA0B16">
      <w:pPr>
        <w:numPr>
          <w:ilvl w:val="0"/>
          <w:numId w:val="2"/>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комиссия по проверке показаний одометров автотранспорта (приложение 3);</w:t>
      </w:r>
    </w:p>
    <w:p w:rsidR="007D6947" w:rsidRPr="0004457B" w:rsidRDefault="00AA0B16">
      <w:pPr>
        <w:numPr>
          <w:ilvl w:val="0"/>
          <w:numId w:val="2"/>
        </w:numPr>
        <w:ind w:left="780" w:right="180"/>
        <w:rPr>
          <w:rFonts w:hAnsi="Times New Roman" w:cs="Times New Roman"/>
          <w:color w:val="000000"/>
          <w:sz w:val="24"/>
          <w:szCs w:val="24"/>
          <w:lang w:val="ru-RU"/>
        </w:rPr>
      </w:pPr>
      <w:r w:rsidRPr="0004457B">
        <w:rPr>
          <w:rFonts w:hAnsi="Times New Roman" w:cs="Times New Roman"/>
          <w:color w:val="000000"/>
          <w:sz w:val="24"/>
          <w:szCs w:val="24"/>
          <w:lang w:val="ru-RU"/>
        </w:rPr>
        <w:t>комиссия для проведения внезапной ревизии кассы (приложение 4).</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 Учреждение публикует основные положения учетной политики на своем официальном сайте путем размещения копий документ</w:t>
      </w:r>
      <w:r w:rsidR="00DE27D7">
        <w:rPr>
          <w:rFonts w:hAnsi="Times New Roman" w:cs="Times New Roman"/>
          <w:color w:val="000000"/>
          <w:sz w:val="24"/>
          <w:szCs w:val="24"/>
          <w:lang w:val="ru-RU"/>
        </w:rPr>
        <w:t>а</w:t>
      </w:r>
      <w:r w:rsidRPr="0004457B">
        <w:rPr>
          <w:rFonts w:hAnsi="Times New Roman" w:cs="Times New Roman"/>
          <w:color w:val="000000"/>
          <w:sz w:val="24"/>
          <w:szCs w:val="24"/>
          <w:lang w:val="ru-RU"/>
        </w:rPr>
        <w:t xml:space="preserve"> учетной политики.</w:t>
      </w:r>
      <w:r w:rsidRPr="0004457B">
        <w:rPr>
          <w:lang w:val="ru-RU"/>
        </w:rPr>
        <w:br/>
      </w:r>
      <w:r w:rsidRPr="0004457B">
        <w:rPr>
          <w:rFonts w:hAnsi="Times New Roman" w:cs="Times New Roman"/>
          <w:color w:val="000000"/>
          <w:sz w:val="24"/>
          <w:szCs w:val="24"/>
          <w:lang w:val="ru-RU"/>
        </w:rPr>
        <w:t xml:space="preserve"> Основание: пункт 9 СГС «Учетная 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5. При внесении изменений в учетную политику главный бухгалтер оценивает в целях сопоставления отчетности существенность изменения показателей, отражающих финансовое положение, финансовые результаты деятельности учреждения и движение его денежных средств, на основе своего профессионального суждения. Также на основе профессионального суждения оценивается существенность ошибок отчетного периода, выявленных после утверждения отчетности, в целях принятия решения о раскрытии в Пояснениях к отчетности информации о существенных ошибках.</w:t>
      </w:r>
      <w:r w:rsidRPr="0004457B">
        <w:rPr>
          <w:lang w:val="ru-RU"/>
        </w:rPr>
        <w:br/>
      </w:r>
      <w:r w:rsidRPr="0004457B">
        <w:rPr>
          <w:rFonts w:hAnsi="Times New Roman" w:cs="Times New Roman"/>
          <w:color w:val="000000"/>
          <w:sz w:val="24"/>
          <w:szCs w:val="24"/>
          <w:lang w:val="ru-RU"/>
        </w:rPr>
        <w:t xml:space="preserve"> Основание: пункты 17, 20, 32 СГС «Учетная политика, оценочные значения и ошибки».</w:t>
      </w:r>
    </w:p>
    <w:p w:rsidR="007D6947" w:rsidRPr="0004457B" w:rsidRDefault="00AA0B16">
      <w:pPr>
        <w:jc w:val="center"/>
        <w:rPr>
          <w:rFonts w:hAnsi="Times New Roman" w:cs="Times New Roman"/>
          <w:color w:val="000000"/>
          <w:sz w:val="24"/>
          <w:szCs w:val="24"/>
          <w:lang w:val="ru-RU"/>
        </w:rPr>
      </w:pPr>
      <w:r>
        <w:rPr>
          <w:rFonts w:hAnsi="Times New Roman" w:cs="Times New Roman"/>
          <w:b/>
          <w:bCs/>
          <w:color w:val="000000"/>
          <w:sz w:val="24"/>
          <w:szCs w:val="24"/>
        </w:rPr>
        <w:t>II</w:t>
      </w:r>
      <w:r w:rsidRPr="0004457B">
        <w:rPr>
          <w:rFonts w:hAnsi="Times New Roman" w:cs="Times New Roman"/>
          <w:b/>
          <w:bCs/>
          <w:color w:val="000000"/>
          <w:sz w:val="24"/>
          <w:szCs w:val="24"/>
          <w:lang w:val="ru-RU"/>
        </w:rPr>
        <w:t xml:space="preserve">. </w:t>
      </w:r>
      <w:proofErr w:type="gramStart"/>
      <w:r w:rsidRPr="0004457B">
        <w:rPr>
          <w:rFonts w:hAnsi="Times New Roman" w:cs="Times New Roman"/>
          <w:b/>
          <w:bCs/>
          <w:color w:val="000000"/>
          <w:sz w:val="24"/>
          <w:szCs w:val="24"/>
          <w:lang w:val="ru-RU"/>
        </w:rPr>
        <w:t>Технология  обработки</w:t>
      </w:r>
      <w:proofErr w:type="gramEnd"/>
      <w:r w:rsidRPr="0004457B">
        <w:rPr>
          <w:rFonts w:hAnsi="Times New Roman" w:cs="Times New Roman"/>
          <w:b/>
          <w:bCs/>
          <w:color w:val="000000"/>
          <w:sz w:val="24"/>
          <w:szCs w:val="24"/>
          <w:lang w:val="ru-RU"/>
        </w:rPr>
        <w:t xml:space="preserve"> учетной информации</w:t>
      </w:r>
    </w:p>
    <w:p w:rsidR="007D6947" w:rsidRPr="00E74884"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Бухгалтерский учет ведется в электронном виде с применением программных продуктов «Бухгалтерия», «Зарплата».</w:t>
      </w:r>
      <w:r w:rsidRPr="0004457B">
        <w:rPr>
          <w:lang w:val="ru-RU"/>
        </w:rPr>
        <w:br/>
      </w:r>
      <w:r w:rsidRPr="0004457B">
        <w:rPr>
          <w:rFonts w:hAnsi="Times New Roman" w:cs="Times New Roman"/>
          <w:color w:val="000000"/>
          <w:sz w:val="24"/>
          <w:szCs w:val="24"/>
          <w:lang w:val="ru-RU"/>
        </w:rPr>
        <w:t xml:space="preserve"> </w:t>
      </w:r>
      <w:r w:rsidRPr="00E74884">
        <w:rPr>
          <w:rFonts w:hAnsi="Times New Roman" w:cs="Times New Roman"/>
          <w:color w:val="000000"/>
          <w:sz w:val="24"/>
          <w:szCs w:val="24"/>
          <w:lang w:val="ru-RU"/>
        </w:rPr>
        <w:t>Основание: пункт 6 Инструкции к Единому плану счетов № 157н.</w:t>
      </w:r>
    </w:p>
    <w:p w:rsidR="007D6947" w:rsidRPr="00E74884" w:rsidRDefault="00AA0B16" w:rsidP="006D040F">
      <w:pPr>
        <w:jc w:val="both"/>
        <w:rPr>
          <w:rFonts w:hAnsi="Times New Roman" w:cs="Times New Roman"/>
          <w:color w:val="000000"/>
          <w:sz w:val="24"/>
          <w:szCs w:val="24"/>
          <w:lang w:val="ru-RU"/>
        </w:rPr>
      </w:pPr>
      <w:r w:rsidRPr="00E74884">
        <w:rPr>
          <w:rFonts w:hAnsi="Times New Roman" w:cs="Times New Roman"/>
          <w:color w:val="000000"/>
          <w:sz w:val="24"/>
          <w:szCs w:val="24"/>
          <w:lang w:val="ru-RU"/>
        </w:rPr>
        <w:t>2. С использованием телекоммуникационных каналов связи и электронной подписи бухгалтерия учреждения осуществляет электронный документооборот по следующим направлениям:</w:t>
      </w:r>
    </w:p>
    <w:p w:rsidR="007D6947" w:rsidRPr="00E74884" w:rsidRDefault="00AA0B16" w:rsidP="006D040F">
      <w:pPr>
        <w:numPr>
          <w:ilvl w:val="0"/>
          <w:numId w:val="3"/>
        </w:numPr>
        <w:ind w:left="780" w:right="180"/>
        <w:contextualSpacing/>
        <w:jc w:val="both"/>
        <w:rPr>
          <w:rFonts w:hAnsi="Times New Roman" w:cs="Times New Roman"/>
          <w:color w:val="000000"/>
          <w:sz w:val="24"/>
          <w:szCs w:val="24"/>
          <w:lang w:val="ru-RU"/>
        </w:rPr>
      </w:pPr>
      <w:r w:rsidRPr="00E74884">
        <w:rPr>
          <w:rFonts w:hAnsi="Times New Roman" w:cs="Times New Roman"/>
          <w:color w:val="000000"/>
          <w:sz w:val="24"/>
          <w:szCs w:val="24"/>
          <w:lang w:val="ru-RU"/>
        </w:rPr>
        <w:t>система электронного документооборота с территориальным органом Федерального казначейства;</w:t>
      </w:r>
    </w:p>
    <w:p w:rsidR="007D6947" w:rsidRPr="00E74884" w:rsidRDefault="00AA0B16" w:rsidP="006D040F">
      <w:pPr>
        <w:numPr>
          <w:ilvl w:val="0"/>
          <w:numId w:val="3"/>
        </w:numPr>
        <w:ind w:left="780" w:right="180"/>
        <w:contextualSpacing/>
        <w:jc w:val="both"/>
        <w:rPr>
          <w:rFonts w:hAnsi="Times New Roman" w:cs="Times New Roman"/>
          <w:color w:val="000000"/>
          <w:sz w:val="24"/>
          <w:szCs w:val="24"/>
        </w:rPr>
      </w:pPr>
      <w:proofErr w:type="spellStart"/>
      <w:r w:rsidRPr="00E74884">
        <w:rPr>
          <w:rFonts w:hAnsi="Times New Roman" w:cs="Times New Roman"/>
          <w:color w:val="000000"/>
          <w:sz w:val="24"/>
          <w:szCs w:val="24"/>
        </w:rPr>
        <w:t>передача</w:t>
      </w:r>
      <w:proofErr w:type="spellEnd"/>
      <w:r w:rsidRPr="00E74884">
        <w:rPr>
          <w:rFonts w:hAnsi="Times New Roman" w:cs="Times New Roman"/>
          <w:color w:val="000000"/>
          <w:sz w:val="24"/>
          <w:szCs w:val="24"/>
        </w:rPr>
        <w:t xml:space="preserve"> </w:t>
      </w:r>
      <w:proofErr w:type="spellStart"/>
      <w:r w:rsidRPr="00E74884">
        <w:rPr>
          <w:rFonts w:hAnsi="Times New Roman" w:cs="Times New Roman"/>
          <w:color w:val="000000"/>
          <w:sz w:val="24"/>
          <w:szCs w:val="24"/>
        </w:rPr>
        <w:t>бухгалтерской</w:t>
      </w:r>
      <w:proofErr w:type="spellEnd"/>
      <w:r w:rsidRPr="00E74884">
        <w:rPr>
          <w:rFonts w:hAnsi="Times New Roman" w:cs="Times New Roman"/>
          <w:color w:val="000000"/>
          <w:sz w:val="24"/>
          <w:szCs w:val="24"/>
        </w:rPr>
        <w:t xml:space="preserve"> </w:t>
      </w:r>
      <w:proofErr w:type="spellStart"/>
      <w:r w:rsidRPr="00E74884">
        <w:rPr>
          <w:rFonts w:hAnsi="Times New Roman" w:cs="Times New Roman"/>
          <w:color w:val="000000"/>
          <w:sz w:val="24"/>
          <w:szCs w:val="24"/>
        </w:rPr>
        <w:t>отчетности</w:t>
      </w:r>
      <w:proofErr w:type="spellEnd"/>
      <w:r w:rsidRPr="00E74884">
        <w:rPr>
          <w:rFonts w:hAnsi="Times New Roman" w:cs="Times New Roman"/>
          <w:color w:val="000000"/>
          <w:sz w:val="24"/>
          <w:szCs w:val="24"/>
        </w:rPr>
        <w:t xml:space="preserve"> </w:t>
      </w:r>
      <w:proofErr w:type="spellStart"/>
      <w:r w:rsidRPr="00E74884">
        <w:rPr>
          <w:rFonts w:hAnsi="Times New Roman" w:cs="Times New Roman"/>
          <w:color w:val="000000"/>
          <w:sz w:val="24"/>
          <w:szCs w:val="24"/>
        </w:rPr>
        <w:t>учредителю</w:t>
      </w:r>
      <w:proofErr w:type="spellEnd"/>
      <w:r w:rsidRPr="00E74884">
        <w:rPr>
          <w:rFonts w:hAnsi="Times New Roman" w:cs="Times New Roman"/>
          <w:color w:val="000000"/>
          <w:sz w:val="24"/>
          <w:szCs w:val="24"/>
        </w:rPr>
        <w:t>;</w:t>
      </w:r>
    </w:p>
    <w:p w:rsidR="007D6947" w:rsidRPr="00E74884" w:rsidRDefault="00AA0B16" w:rsidP="006D040F">
      <w:pPr>
        <w:numPr>
          <w:ilvl w:val="0"/>
          <w:numId w:val="3"/>
        </w:numPr>
        <w:ind w:left="780" w:right="180"/>
        <w:contextualSpacing/>
        <w:jc w:val="both"/>
        <w:rPr>
          <w:rFonts w:hAnsi="Times New Roman" w:cs="Times New Roman"/>
          <w:color w:val="000000"/>
          <w:sz w:val="24"/>
          <w:szCs w:val="24"/>
        </w:rPr>
      </w:pPr>
      <w:r w:rsidRPr="00E74884">
        <w:rPr>
          <w:rFonts w:hAnsi="Times New Roman" w:cs="Times New Roman"/>
          <w:color w:val="000000"/>
          <w:sz w:val="24"/>
          <w:szCs w:val="24"/>
          <w:lang w:val="ru-RU"/>
        </w:rPr>
        <w:t xml:space="preserve">передача отчетности по налогам, сборам и иным обязательным платежам в инспекцию </w:t>
      </w:r>
      <w:proofErr w:type="spellStart"/>
      <w:r w:rsidRPr="00E74884">
        <w:rPr>
          <w:rFonts w:hAnsi="Times New Roman" w:cs="Times New Roman"/>
          <w:color w:val="000000"/>
          <w:sz w:val="24"/>
          <w:szCs w:val="24"/>
        </w:rPr>
        <w:t>Федеральной</w:t>
      </w:r>
      <w:proofErr w:type="spellEnd"/>
      <w:r w:rsidRPr="00E74884">
        <w:rPr>
          <w:rFonts w:hAnsi="Times New Roman" w:cs="Times New Roman"/>
          <w:color w:val="000000"/>
          <w:sz w:val="24"/>
          <w:szCs w:val="24"/>
        </w:rPr>
        <w:t xml:space="preserve"> </w:t>
      </w:r>
      <w:proofErr w:type="spellStart"/>
      <w:r w:rsidRPr="00E74884">
        <w:rPr>
          <w:rFonts w:hAnsi="Times New Roman" w:cs="Times New Roman"/>
          <w:color w:val="000000"/>
          <w:sz w:val="24"/>
          <w:szCs w:val="24"/>
        </w:rPr>
        <w:t>налоговой</w:t>
      </w:r>
      <w:proofErr w:type="spellEnd"/>
      <w:r w:rsidRPr="00E74884">
        <w:rPr>
          <w:rFonts w:hAnsi="Times New Roman" w:cs="Times New Roman"/>
          <w:color w:val="000000"/>
          <w:sz w:val="24"/>
          <w:szCs w:val="24"/>
        </w:rPr>
        <w:t xml:space="preserve"> </w:t>
      </w:r>
      <w:proofErr w:type="spellStart"/>
      <w:r w:rsidRPr="00E74884">
        <w:rPr>
          <w:rFonts w:hAnsi="Times New Roman" w:cs="Times New Roman"/>
          <w:color w:val="000000"/>
          <w:sz w:val="24"/>
          <w:szCs w:val="24"/>
        </w:rPr>
        <w:t>службы</w:t>
      </w:r>
      <w:proofErr w:type="spellEnd"/>
      <w:r w:rsidRPr="00E74884">
        <w:rPr>
          <w:rFonts w:hAnsi="Times New Roman" w:cs="Times New Roman"/>
          <w:color w:val="000000"/>
          <w:sz w:val="24"/>
          <w:szCs w:val="24"/>
        </w:rPr>
        <w:t>;</w:t>
      </w:r>
    </w:p>
    <w:p w:rsidR="007D6947" w:rsidRPr="00E74884" w:rsidRDefault="00AA0B16" w:rsidP="006D040F">
      <w:pPr>
        <w:numPr>
          <w:ilvl w:val="0"/>
          <w:numId w:val="3"/>
        </w:numPr>
        <w:ind w:left="780" w:right="180"/>
        <w:contextualSpacing/>
        <w:jc w:val="both"/>
        <w:rPr>
          <w:rFonts w:hAnsi="Times New Roman" w:cs="Times New Roman"/>
          <w:color w:val="000000"/>
          <w:sz w:val="24"/>
          <w:szCs w:val="24"/>
          <w:lang w:val="ru-RU"/>
        </w:rPr>
      </w:pPr>
      <w:r w:rsidRPr="00E74884">
        <w:rPr>
          <w:rFonts w:hAnsi="Times New Roman" w:cs="Times New Roman"/>
          <w:color w:val="000000"/>
          <w:sz w:val="24"/>
          <w:szCs w:val="24"/>
          <w:lang w:val="ru-RU"/>
        </w:rPr>
        <w:t>передача отчетности в отделение Пенсионного фонда;</w:t>
      </w:r>
    </w:p>
    <w:p w:rsidR="007D6947" w:rsidRPr="00E74884" w:rsidRDefault="00AA0B16" w:rsidP="006D040F">
      <w:pPr>
        <w:numPr>
          <w:ilvl w:val="0"/>
          <w:numId w:val="3"/>
        </w:numPr>
        <w:ind w:left="780" w:right="180"/>
        <w:contextualSpacing/>
        <w:jc w:val="both"/>
        <w:rPr>
          <w:rFonts w:hAnsi="Times New Roman" w:cs="Times New Roman"/>
          <w:color w:val="000000"/>
          <w:sz w:val="24"/>
          <w:szCs w:val="24"/>
          <w:lang w:val="ru-RU"/>
        </w:rPr>
      </w:pPr>
      <w:r w:rsidRPr="00E74884">
        <w:rPr>
          <w:rFonts w:hAnsi="Times New Roman" w:cs="Times New Roman"/>
          <w:color w:val="000000"/>
          <w:sz w:val="24"/>
          <w:szCs w:val="24"/>
          <w:lang w:val="ru-RU"/>
        </w:rPr>
        <w:t xml:space="preserve">размещение информации о деятельности учреждения на официальном сайте </w:t>
      </w:r>
      <w:r w:rsidRPr="00E74884">
        <w:rPr>
          <w:rFonts w:hAnsi="Times New Roman" w:cs="Times New Roman"/>
          <w:color w:val="000000"/>
          <w:sz w:val="24"/>
          <w:szCs w:val="24"/>
        </w:rPr>
        <w:t>bus</w:t>
      </w:r>
      <w:r w:rsidRPr="00E74884">
        <w:rPr>
          <w:rFonts w:hAnsi="Times New Roman" w:cs="Times New Roman"/>
          <w:color w:val="000000"/>
          <w:sz w:val="24"/>
          <w:szCs w:val="24"/>
          <w:lang w:val="ru-RU"/>
        </w:rPr>
        <w:t>.</w:t>
      </w:r>
      <w:proofErr w:type="spellStart"/>
      <w:r w:rsidRPr="00E74884">
        <w:rPr>
          <w:rFonts w:hAnsi="Times New Roman" w:cs="Times New Roman"/>
          <w:color w:val="000000"/>
          <w:sz w:val="24"/>
          <w:szCs w:val="24"/>
        </w:rPr>
        <w:t>gov</w:t>
      </w:r>
      <w:proofErr w:type="spellEnd"/>
      <w:r w:rsidRPr="00E74884">
        <w:rPr>
          <w:rFonts w:hAnsi="Times New Roman" w:cs="Times New Roman"/>
          <w:color w:val="000000"/>
          <w:sz w:val="24"/>
          <w:szCs w:val="24"/>
          <w:lang w:val="ru-RU"/>
        </w:rPr>
        <w:t>.</w:t>
      </w:r>
      <w:proofErr w:type="spellStart"/>
      <w:r w:rsidRPr="00E74884">
        <w:rPr>
          <w:rFonts w:hAnsi="Times New Roman" w:cs="Times New Roman"/>
          <w:color w:val="000000"/>
          <w:sz w:val="24"/>
          <w:szCs w:val="24"/>
        </w:rPr>
        <w:t>ru</w:t>
      </w:r>
      <w:proofErr w:type="spellEnd"/>
      <w:r w:rsidRPr="00E74884">
        <w:rPr>
          <w:rFonts w:hAnsi="Times New Roman" w:cs="Times New Roman"/>
          <w:color w:val="000000"/>
          <w:sz w:val="24"/>
          <w:szCs w:val="24"/>
          <w:lang w:val="ru-RU"/>
        </w:rPr>
        <w:t>;</w:t>
      </w:r>
    </w:p>
    <w:p w:rsidR="00DE27D7" w:rsidRPr="00E74884" w:rsidRDefault="004C2AEC" w:rsidP="006D040F">
      <w:pPr>
        <w:numPr>
          <w:ilvl w:val="0"/>
          <w:numId w:val="3"/>
        </w:numPr>
        <w:ind w:left="780" w:right="180"/>
        <w:contextualSpacing/>
        <w:jc w:val="both"/>
        <w:rPr>
          <w:rFonts w:hAnsi="Times New Roman" w:cs="Times New Roman"/>
          <w:color w:val="000000"/>
          <w:sz w:val="24"/>
          <w:szCs w:val="24"/>
          <w:lang w:val="ru-RU"/>
        </w:rPr>
      </w:pPr>
      <w:r w:rsidRPr="00E74884">
        <w:rPr>
          <w:rFonts w:hAnsi="Times New Roman" w:cs="Times New Roman"/>
          <w:color w:val="000000"/>
          <w:sz w:val="24"/>
          <w:szCs w:val="24"/>
          <w:lang w:val="ru-RU"/>
        </w:rPr>
        <w:t>с контрагентами через 1с, контур экстрен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 Без надлежащего оформления первичных (сводных) учетных документов любые исправления (добавление новых записей) в электронных базах данных не допускаются.</w:t>
      </w:r>
    </w:p>
    <w:p w:rsidR="00DE27D7" w:rsidRPr="003B2AB1" w:rsidRDefault="00AA0B16" w:rsidP="00DE27D7">
      <w:pPr>
        <w:rPr>
          <w:rFonts w:hAnsi="Times New Roman" w:cs="Times New Roman"/>
          <w:color w:val="000000"/>
          <w:sz w:val="24"/>
          <w:szCs w:val="24"/>
          <w:lang w:val="ru-RU"/>
        </w:rPr>
      </w:pPr>
      <w:r w:rsidRPr="0004457B">
        <w:rPr>
          <w:rFonts w:hAnsi="Times New Roman" w:cs="Times New Roman"/>
          <w:color w:val="000000"/>
          <w:sz w:val="24"/>
          <w:szCs w:val="24"/>
          <w:lang w:val="ru-RU"/>
        </w:rPr>
        <w:t>4</w:t>
      </w:r>
      <w:r w:rsidR="00DE27D7">
        <w:rPr>
          <w:rFonts w:hAnsi="Times New Roman" w:cs="Times New Roman"/>
          <w:color w:val="000000"/>
          <w:sz w:val="24"/>
          <w:szCs w:val="24"/>
          <w:lang w:val="ru-RU"/>
        </w:rPr>
        <w:t xml:space="preserve">. </w:t>
      </w:r>
      <w:r w:rsidR="00DE27D7" w:rsidRPr="00DE27D7">
        <w:rPr>
          <w:rFonts w:hAnsi="Times New Roman" w:cs="Times New Roman"/>
          <w:color w:val="000000"/>
          <w:sz w:val="24"/>
          <w:szCs w:val="24"/>
          <w:lang w:val="ru-RU"/>
        </w:rPr>
        <w:t xml:space="preserve"> </w:t>
      </w:r>
      <w:r w:rsidR="00DE27D7" w:rsidRPr="003B2AB1">
        <w:rPr>
          <w:rFonts w:hAnsi="Times New Roman" w:cs="Times New Roman"/>
          <w:color w:val="000000"/>
          <w:sz w:val="24"/>
          <w:szCs w:val="24"/>
          <w:lang w:val="ru-RU"/>
        </w:rPr>
        <w:t>В целях обеспечения сохранности электронных данных бухгалтерского учета и отчетности:</w:t>
      </w:r>
    </w:p>
    <w:p w:rsidR="00DE27D7" w:rsidRPr="003B2AB1" w:rsidRDefault="00DE27D7" w:rsidP="00DE27D7">
      <w:pPr>
        <w:numPr>
          <w:ilvl w:val="0"/>
          <w:numId w:val="4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на сервере ежедневно производится сохранение резервных копий базы «Бухгалтерия», еженедельно – «Зарплата»;</w:t>
      </w:r>
    </w:p>
    <w:p w:rsidR="00DE27D7" w:rsidRPr="003B2AB1" w:rsidRDefault="00DE27D7" w:rsidP="00DE27D7">
      <w:pPr>
        <w:numPr>
          <w:ilvl w:val="0"/>
          <w:numId w:val="4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 xml:space="preserve">по итогам квартала и отчетного года после сдачи отчетности производится запись копии базы данных на внешний носитель – </w:t>
      </w:r>
      <w:r>
        <w:rPr>
          <w:rFonts w:hAnsi="Times New Roman" w:cs="Times New Roman"/>
          <w:color w:val="000000"/>
          <w:sz w:val="24"/>
          <w:szCs w:val="24"/>
        </w:rPr>
        <w:t>CD</w:t>
      </w:r>
      <w:r w:rsidRPr="003B2AB1">
        <w:rPr>
          <w:rFonts w:hAnsi="Times New Roman" w:cs="Times New Roman"/>
          <w:color w:val="000000"/>
          <w:sz w:val="24"/>
          <w:szCs w:val="24"/>
          <w:lang w:val="ru-RU"/>
        </w:rPr>
        <w:t>-диск, который хранится в сейфе главного бухгалтера;</w:t>
      </w:r>
    </w:p>
    <w:p w:rsidR="00DE27D7" w:rsidRPr="003B2AB1" w:rsidRDefault="00DE27D7" w:rsidP="00DE27D7">
      <w:pPr>
        <w:numPr>
          <w:ilvl w:val="0"/>
          <w:numId w:val="47"/>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по итогам каждого календарного месяца бухгалтерские регистры, сформированные в электронном виде, распечатываются на бумажный носитель и подшиваются в отдельные папки в хронологическом порядке.</w:t>
      </w:r>
    </w:p>
    <w:p w:rsidR="00DE27D7" w:rsidRPr="003B2AB1" w:rsidRDefault="00DE27D7" w:rsidP="00DE27D7">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19 Инструкции к Единому плану счетов № 157н, пункт 33 СГС «Концептуальные основы бухучета и отчетности».</w:t>
      </w:r>
    </w:p>
    <w:p w:rsidR="007D6947" w:rsidRPr="0004457B" w:rsidRDefault="00AA0B16" w:rsidP="00DE27D7">
      <w:pPr>
        <w:jc w:val="both"/>
        <w:rPr>
          <w:rFonts w:hAnsi="Times New Roman" w:cs="Times New Roman"/>
          <w:color w:val="000000"/>
          <w:sz w:val="24"/>
          <w:szCs w:val="24"/>
          <w:lang w:val="ru-RU"/>
        </w:rPr>
      </w:pPr>
      <w:r>
        <w:rPr>
          <w:rFonts w:hAnsi="Times New Roman" w:cs="Times New Roman"/>
          <w:b/>
          <w:bCs/>
          <w:color w:val="000000"/>
          <w:sz w:val="24"/>
          <w:szCs w:val="24"/>
        </w:rPr>
        <w:t>III</w:t>
      </w:r>
      <w:r w:rsidRPr="0004457B">
        <w:rPr>
          <w:rFonts w:hAnsi="Times New Roman" w:cs="Times New Roman"/>
          <w:b/>
          <w:bCs/>
          <w:color w:val="000000"/>
          <w:sz w:val="24"/>
          <w:szCs w:val="24"/>
          <w:lang w:val="ru-RU"/>
        </w:rPr>
        <w:t>. Правила документооборота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Порядок и сроки передачи первичных учетных документов для отражения в бухгалтерском учете устанавливаются в соответствии с приложением 17 к настоящей учетной политике.</w:t>
      </w:r>
      <w:r w:rsidRPr="0004457B">
        <w:rPr>
          <w:lang w:val="ru-RU"/>
        </w:rPr>
        <w:br/>
      </w:r>
      <w:r w:rsidRPr="0004457B">
        <w:rPr>
          <w:rFonts w:hAnsi="Times New Roman" w:cs="Times New Roman"/>
          <w:color w:val="000000"/>
          <w:sz w:val="24"/>
          <w:szCs w:val="24"/>
          <w:lang w:val="ru-RU"/>
        </w:rPr>
        <w:t xml:space="preserve"> Основание: пункт 22 СГС «Концептуальные основы бухучета и отчетности», подпункт «д»</w:t>
      </w:r>
      <w:r>
        <w:rPr>
          <w:rFonts w:hAnsi="Times New Roman" w:cs="Times New Roman"/>
          <w:color w:val="000000"/>
          <w:sz w:val="24"/>
          <w:szCs w:val="24"/>
        </w:rPr>
        <w:t> </w:t>
      </w:r>
      <w:r w:rsidRPr="0004457B">
        <w:rPr>
          <w:rFonts w:hAnsi="Times New Roman" w:cs="Times New Roman"/>
          <w:color w:val="000000"/>
          <w:sz w:val="24"/>
          <w:szCs w:val="24"/>
          <w:lang w:val="ru-RU"/>
        </w:rPr>
        <w:t>пункта 9 СГС «Учетная 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 При проведении хозяйственных операций, для оформления которых не предусмотрены типовые формы первичных документов, используются:</w:t>
      </w:r>
    </w:p>
    <w:p w:rsidR="007D6947" w:rsidRPr="0004457B" w:rsidRDefault="00AA0B16" w:rsidP="006D040F">
      <w:pPr>
        <w:numPr>
          <w:ilvl w:val="0"/>
          <w:numId w:val="5"/>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самостоятельно разработанные формы, которые приведены в приложении 12;</w:t>
      </w:r>
    </w:p>
    <w:p w:rsidR="007D6947" w:rsidRPr="0004457B" w:rsidRDefault="00AA0B16" w:rsidP="006D040F">
      <w:pPr>
        <w:numPr>
          <w:ilvl w:val="0"/>
          <w:numId w:val="5"/>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унифицированные формы, дополненные необходимыми реквизитами.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25–26 СГС «Концептуальные основы бухучета и отчетности», подпункт «г» пункта 9 СГС «Учетная 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 Право подписи учетных документов предоставлено должностным лицам, перечисленным в приложении 13.</w:t>
      </w:r>
      <w:r w:rsidRPr="0004457B">
        <w:rPr>
          <w:lang w:val="ru-RU"/>
        </w:rPr>
        <w:br/>
      </w:r>
      <w:r w:rsidRPr="0004457B">
        <w:rPr>
          <w:rFonts w:hAnsi="Times New Roman" w:cs="Times New Roman"/>
          <w:color w:val="000000"/>
          <w:sz w:val="24"/>
          <w:szCs w:val="24"/>
          <w:lang w:val="ru-RU"/>
        </w:rPr>
        <w:t xml:space="preserve"> Основание: пункт 11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 Учреждение использует унифицированные формы регистров бухучета, перечисленные в приложении 3 к приказу № 52н.</w:t>
      </w:r>
      <w:r>
        <w:rPr>
          <w:rFonts w:hAnsi="Times New Roman" w:cs="Times New Roman"/>
          <w:color w:val="000000"/>
          <w:sz w:val="24"/>
          <w:szCs w:val="24"/>
        </w:rPr>
        <w:t> </w:t>
      </w:r>
      <w:r w:rsidRPr="0004457B">
        <w:rPr>
          <w:rFonts w:hAnsi="Times New Roman" w:cs="Times New Roman"/>
          <w:color w:val="000000"/>
          <w:sz w:val="24"/>
          <w:szCs w:val="24"/>
          <w:lang w:val="ru-RU"/>
        </w:rPr>
        <w:t>При необходимости формы регистров, которые не унифицированы, разрабатываются самостоятельно.</w:t>
      </w:r>
      <w:r w:rsidRPr="0004457B">
        <w:rPr>
          <w:lang w:val="ru-RU"/>
        </w:rPr>
        <w:br/>
      </w:r>
      <w:r w:rsidRPr="0004457B">
        <w:rPr>
          <w:rFonts w:hAnsi="Times New Roman" w:cs="Times New Roman"/>
          <w:color w:val="000000"/>
          <w:sz w:val="24"/>
          <w:szCs w:val="24"/>
          <w:lang w:val="ru-RU"/>
        </w:rPr>
        <w:t xml:space="preserve"> Основание: пункт 11 Инструкции к Единому плану счетов № 157н, подпункт «г» пункта 9 СГС «Учетная 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5. Учреждение применяет</w:t>
      </w:r>
      <w:r>
        <w:rPr>
          <w:rFonts w:hAnsi="Times New Roman" w:cs="Times New Roman"/>
          <w:color w:val="000000"/>
          <w:sz w:val="24"/>
          <w:szCs w:val="24"/>
        </w:rPr>
        <w:t> </w:t>
      </w:r>
      <w:r w:rsidRPr="0004457B">
        <w:rPr>
          <w:rFonts w:hAnsi="Times New Roman" w:cs="Times New Roman"/>
          <w:color w:val="000000"/>
          <w:sz w:val="24"/>
          <w:szCs w:val="24"/>
          <w:lang w:val="ru-RU"/>
        </w:rPr>
        <w:t>электронные формы первичных документов и регистров бухучета:</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Решение о командировке на территории России (ф. 0504512);</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Изменение Решения о командировке (ф. 0504513);</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Решение о командировке на территорию иностранного государства (ф. 0504515);</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Изменение Решения о командировании на территорию иностранного государства (ф. 0504516);</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Заявка-обоснование закупки товаров, работ, услуг малого объема (ф. 0504518);</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Отчет о расходах подотчетного лица (ф. 0504520);</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Решение о компенсации расходов на проезд и провоз багажа в отпуск из районов Крайнего Севера (ф. 0504517);</w:t>
      </w:r>
    </w:p>
    <w:p w:rsidR="007D6947" w:rsidRPr="0004457B" w:rsidRDefault="00AA0B16" w:rsidP="006D040F">
      <w:pPr>
        <w:numPr>
          <w:ilvl w:val="0"/>
          <w:numId w:val="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Журнал регистрации приходных и расходных кассовых ордеров (ф. 0504093);</w:t>
      </w:r>
    </w:p>
    <w:p w:rsidR="007D6947" w:rsidRPr="0004457B" w:rsidRDefault="00AA0B16" w:rsidP="006D040F">
      <w:pPr>
        <w:numPr>
          <w:ilvl w:val="0"/>
          <w:numId w:val="6"/>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Ведомость дополнительных доходов физических лиц, облагаемых НДФЛ, страховыми взносами (ф. 0504094).</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Данные формы применяются вне централизуемых полномочий –</w:t>
      </w:r>
      <w:r>
        <w:rPr>
          <w:rFonts w:hAnsi="Times New Roman" w:cs="Times New Roman"/>
          <w:color w:val="000000"/>
          <w:sz w:val="24"/>
          <w:szCs w:val="24"/>
        </w:rPr>
        <w:t> </w:t>
      </w:r>
      <w:r w:rsidRPr="0004457B">
        <w:rPr>
          <w:rFonts w:hAnsi="Times New Roman" w:cs="Times New Roman"/>
          <w:color w:val="000000"/>
          <w:sz w:val="24"/>
          <w:szCs w:val="24"/>
          <w:lang w:val="ru-RU"/>
        </w:rPr>
        <w:t>при самостоятельном оформлении учреждением и регистрации фактов хозяйственной жизни.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 При поступлении документов на иностранном языке построчный перевод таких документов на русский язык осуществляется сотрудником учреждения. Переводы составляются на отдельном документе, заверяются подписью сотрудника, составившего перевод, и прикладываются к первичным документам. В случае невозможности перевода документа привлекается профессиональный переводчик. Перевод денежных (финансовых) документов заверяется нотариусом.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Если документы на иностранном языке составлены по типовой форме (идентичны по количеству граф, их названию, расшифровке работ и т. д. и отличаются только суммой), то в отношении их постоянных показателей достаточно однократного перевода на русский язык. Впоследствии переводить нужно только изменяющиеся показатели данного первичного документа.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31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 Формирование электронных регистров бухучета осуществляется в следующем порядке:</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в регистрах в хронологическом порядке систематизируются первичные (сводные) учетные документы по датам совершения операций, дате принятия к учету первичного документа;</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журнал регистрации приходных и расходных ордеров составляется ежемесячно</w:t>
      </w:r>
      <w:r>
        <w:rPr>
          <w:rFonts w:hAnsi="Times New Roman" w:cs="Times New Roman"/>
          <w:color w:val="000000"/>
          <w:sz w:val="24"/>
          <w:szCs w:val="24"/>
        </w:rPr>
        <w:t> </w:t>
      </w:r>
      <w:r w:rsidRPr="0004457B">
        <w:rPr>
          <w:rFonts w:hAnsi="Times New Roman" w:cs="Times New Roman"/>
          <w:color w:val="000000"/>
          <w:sz w:val="24"/>
          <w:szCs w:val="24"/>
          <w:lang w:val="ru-RU"/>
        </w:rPr>
        <w:t>в последний рабочий день месяца;</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приходные и расходные кассовые ордера со статусом «подписан» аннулируются, если кассовая операция не проведена в течение двух рабочих дней, включая день оформления ордера;</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инвентарная карточка учета основных средств оформляется при принятии объекта к учету, по мере внесения изменений (данных о переоценке, модернизации, реконструкции, консервации и пр.) и при выбытии. При отсутствии указанных событий – ежегодно</w:t>
      </w:r>
      <w:r>
        <w:rPr>
          <w:rFonts w:hAnsi="Times New Roman" w:cs="Times New Roman"/>
          <w:color w:val="000000"/>
          <w:sz w:val="24"/>
          <w:szCs w:val="24"/>
        </w:rPr>
        <w:t> </w:t>
      </w:r>
      <w:r w:rsidRPr="0004457B">
        <w:rPr>
          <w:rFonts w:hAnsi="Times New Roman" w:cs="Times New Roman"/>
          <w:color w:val="000000"/>
          <w:sz w:val="24"/>
          <w:szCs w:val="24"/>
          <w:lang w:val="ru-RU"/>
        </w:rPr>
        <w:t>на последний рабочий день года</w:t>
      </w:r>
      <w:r>
        <w:rPr>
          <w:rFonts w:hAnsi="Times New Roman" w:cs="Times New Roman"/>
          <w:color w:val="000000"/>
          <w:sz w:val="24"/>
          <w:szCs w:val="24"/>
        </w:rPr>
        <w:t> </w:t>
      </w:r>
      <w:r w:rsidRPr="0004457B">
        <w:rPr>
          <w:rFonts w:hAnsi="Times New Roman" w:cs="Times New Roman"/>
          <w:color w:val="000000"/>
          <w:sz w:val="24"/>
          <w:szCs w:val="24"/>
          <w:lang w:val="ru-RU"/>
        </w:rPr>
        <w:t>со сведениями о начисленной амортизации;</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инвентарная карточка группового учета основных средств оформляется при принятии объектов к учету, по мере внесения изменений (данных о переоценке, модернизации, реконструкции, консервации и пр.) и при выбытии;</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опись инвентарных карточек по учету основных средств, инвентарный список основных средств, реестр карточек заполняются ежегодно</w:t>
      </w:r>
      <w:r>
        <w:rPr>
          <w:rFonts w:hAnsi="Times New Roman" w:cs="Times New Roman"/>
          <w:color w:val="000000"/>
          <w:sz w:val="24"/>
          <w:szCs w:val="24"/>
        </w:rPr>
        <w:t> </w:t>
      </w:r>
      <w:r w:rsidRPr="0004457B">
        <w:rPr>
          <w:rFonts w:hAnsi="Times New Roman" w:cs="Times New Roman"/>
          <w:color w:val="000000"/>
          <w:sz w:val="24"/>
          <w:szCs w:val="24"/>
          <w:lang w:val="ru-RU"/>
        </w:rPr>
        <w:t>в последний день года;</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книга учета бланков строгой отчетности, книга аналитического учета депонированной зарплаты и стипендий заполняются ежемесячно</w:t>
      </w:r>
      <w:r>
        <w:rPr>
          <w:rFonts w:hAnsi="Times New Roman" w:cs="Times New Roman"/>
          <w:color w:val="000000"/>
          <w:sz w:val="24"/>
          <w:szCs w:val="24"/>
        </w:rPr>
        <w:t> </w:t>
      </w:r>
      <w:r w:rsidRPr="0004457B">
        <w:rPr>
          <w:rFonts w:hAnsi="Times New Roman" w:cs="Times New Roman"/>
          <w:color w:val="000000"/>
          <w:sz w:val="24"/>
          <w:szCs w:val="24"/>
          <w:lang w:val="ru-RU"/>
        </w:rPr>
        <w:t>в последний день месяца;</w:t>
      </w:r>
    </w:p>
    <w:p w:rsidR="007D6947" w:rsidRPr="0004457B" w:rsidRDefault="00AA0B16" w:rsidP="006D040F">
      <w:pPr>
        <w:numPr>
          <w:ilvl w:val="0"/>
          <w:numId w:val="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журналы операций, главная книга заполняются ежемесячно;</w:t>
      </w:r>
    </w:p>
    <w:p w:rsidR="007D6947" w:rsidRPr="0004457B" w:rsidRDefault="00AA0B16" w:rsidP="006D040F">
      <w:pPr>
        <w:numPr>
          <w:ilvl w:val="0"/>
          <w:numId w:val="7"/>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другие регистры, не указанные выше, заполняются по мере необходимости, если иное не установлено законодательством РФ.</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w:t>
      </w:r>
      <w:r>
        <w:rPr>
          <w:rFonts w:hAnsi="Times New Roman" w:cs="Times New Roman"/>
          <w:color w:val="000000"/>
          <w:sz w:val="24"/>
          <w:szCs w:val="24"/>
        </w:rPr>
        <w:t> </w:t>
      </w:r>
      <w:r w:rsidRPr="0004457B">
        <w:rPr>
          <w:rFonts w:hAnsi="Times New Roman" w:cs="Times New Roman"/>
          <w:color w:val="000000"/>
          <w:sz w:val="24"/>
          <w:szCs w:val="24"/>
          <w:lang w:val="ru-RU"/>
        </w:rPr>
        <w:t>11, 167</w:t>
      </w:r>
      <w:r>
        <w:rPr>
          <w:rFonts w:hAnsi="Times New Roman" w:cs="Times New Roman"/>
          <w:color w:val="000000"/>
          <w:sz w:val="24"/>
          <w:szCs w:val="24"/>
        </w:rPr>
        <w:t> </w:t>
      </w:r>
      <w:r w:rsidRPr="0004457B">
        <w:rPr>
          <w:rFonts w:hAnsi="Times New Roman" w:cs="Times New Roman"/>
          <w:color w:val="000000"/>
          <w:sz w:val="24"/>
          <w:szCs w:val="24"/>
          <w:lang w:val="ru-RU"/>
        </w:rPr>
        <w:t>Инструкции к Единому плану счетов № 157н, Методические указания, утвержденные приказом Минфина от 30.03.2015 № 52н.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Учетные регистры по операциям, указанным в пункте 2 раздела </w:t>
      </w:r>
      <w:r>
        <w:rPr>
          <w:rFonts w:hAnsi="Times New Roman" w:cs="Times New Roman"/>
          <w:color w:val="000000"/>
          <w:sz w:val="24"/>
          <w:szCs w:val="24"/>
        </w:rPr>
        <w:t>IV</w:t>
      </w:r>
      <w:r w:rsidRPr="0004457B">
        <w:rPr>
          <w:rFonts w:hAnsi="Times New Roman" w:cs="Times New Roman"/>
          <w:color w:val="000000"/>
          <w:sz w:val="24"/>
          <w:szCs w:val="24"/>
          <w:lang w:val="ru-RU"/>
        </w:rPr>
        <w:t xml:space="preserve"> настоящей учетной политики, составляются отдельно.</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8. Журнал операций расчетов по оплате труда, денежному довольствию и стипендиям (ф. 0504071) ведется раздельно по кодам финансового обеспечения деятельности и раздельно по счетам:</w:t>
      </w:r>
    </w:p>
    <w:p w:rsidR="007D6947" w:rsidRPr="0004457B" w:rsidRDefault="00AA0B16" w:rsidP="006D040F">
      <w:pPr>
        <w:numPr>
          <w:ilvl w:val="0"/>
          <w:numId w:val="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КБК Х.302.11.000 «Расчеты по заработной плате» и КБК Х.302.13.000 «Расчеты по начислениям на выплаты по оплате труда»;</w:t>
      </w:r>
    </w:p>
    <w:p w:rsidR="007D6947" w:rsidRPr="0004457B" w:rsidRDefault="00AA0B16" w:rsidP="006D040F">
      <w:pPr>
        <w:numPr>
          <w:ilvl w:val="0"/>
          <w:numId w:val="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КБК Х.302.12.000 «Расчеты по прочим несоциальным выплатам персоналу в денежной форме» и КБК Х.302.14.000 «Расчеты по прочим несоциальным выплатам персоналу в натуральной форме»;</w:t>
      </w:r>
    </w:p>
    <w:p w:rsidR="007D6947" w:rsidRPr="0004457B" w:rsidRDefault="00AA0B16" w:rsidP="006D040F">
      <w:pPr>
        <w:numPr>
          <w:ilvl w:val="0"/>
          <w:numId w:val="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КБК Х.302.66.000 «Расчеты по социальным пособиям и компенсациям персоналу в денежной форме» и КБК Х.302.67.000 «Расчеты по социальным компенсациям персоналу в натуральной форме»;</w:t>
      </w:r>
    </w:p>
    <w:p w:rsidR="007D6947" w:rsidRPr="0004457B" w:rsidRDefault="00AA0B16" w:rsidP="006D040F">
      <w:pPr>
        <w:numPr>
          <w:ilvl w:val="0"/>
          <w:numId w:val="8"/>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КБК Х.302.96.000 «Расчеты по иным выплатам текущего характера физическим лицам».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257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9. Журналам операций присваиваются номера согласно приложению 11. По операциям, указанным в пункте 2 раздела </w:t>
      </w:r>
      <w:r>
        <w:rPr>
          <w:rFonts w:hAnsi="Times New Roman" w:cs="Times New Roman"/>
          <w:color w:val="000000"/>
          <w:sz w:val="24"/>
          <w:szCs w:val="24"/>
        </w:rPr>
        <w:t>IV</w:t>
      </w:r>
      <w:r w:rsidRPr="0004457B">
        <w:rPr>
          <w:rFonts w:hAnsi="Times New Roman" w:cs="Times New Roman"/>
          <w:color w:val="000000"/>
          <w:sz w:val="24"/>
          <w:szCs w:val="24"/>
          <w:lang w:val="ru-RU"/>
        </w:rPr>
        <w:t xml:space="preserve"> настоящей учетной политики, журналы операций ведутся отдельно. Журналы операций подписываются главным бухгалтером и бухгалтером, составившим журнал операций.</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10. Первичные и сводные учетные документы, бухгалтерские регистры составляются в форме электронного документа, подписанного квалифицированной электронной подписью. При отсутствии возможности составить документ, регистр в электронном виде</w:t>
      </w:r>
      <w:r>
        <w:rPr>
          <w:rFonts w:hAnsi="Times New Roman" w:cs="Times New Roman"/>
          <w:color w:val="000000"/>
          <w:sz w:val="24"/>
          <w:szCs w:val="24"/>
        </w:rPr>
        <w:t> </w:t>
      </w:r>
      <w:r w:rsidRPr="0004457B">
        <w:rPr>
          <w:rFonts w:hAnsi="Times New Roman" w:cs="Times New Roman"/>
          <w:color w:val="000000"/>
          <w:sz w:val="24"/>
          <w:szCs w:val="24"/>
          <w:lang w:val="ru-RU"/>
        </w:rPr>
        <w:t>он может быть составлен на бумажном носителе и заверен собственноручной подписью.</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Список сотрудников, имеющих право подписи электронных документов и регистров бухучета, утверждается отдельным приказом.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часть 5 статьи 9 Закона от 06.12.2011 № 402-ФЗ, пункт 11 Инструкции к Единому плану счетов № 157н, пункт 32 СГС «Концептуальные основы бухучета и отчетности», Методические указания, утвержденные приказом Минфина от 30.03.2015 № 52н, статья 2 Закона от 06.04.2011 № 63-ФЗ.</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11. Электронные документы, подписанные квалифицированной электронной подписью, хранятся в электронном виде на съемных носителях информации в соответствии с порядком учета и хранения съемных носителей информации. При этом ведется журнал </w:t>
      </w:r>
      <w:r w:rsidRPr="0004457B">
        <w:rPr>
          <w:rFonts w:hAnsi="Times New Roman" w:cs="Times New Roman"/>
          <w:color w:val="000000"/>
          <w:sz w:val="24"/>
          <w:szCs w:val="24"/>
          <w:lang w:val="ru-RU"/>
        </w:rPr>
        <w:lastRenderedPageBreak/>
        <w:t>учета и движения электронных носителей. Журнал должен быть пронумерован, прошнурован и скреплен печатью учреждения. Ведение и хранение журнала возлагается приказом руководителя на ответственного сотрудника учреждения.</w:t>
      </w:r>
      <w:r w:rsidRPr="0004457B">
        <w:rPr>
          <w:lang w:val="ru-RU"/>
        </w:rPr>
        <w:br/>
      </w:r>
      <w:r w:rsidRPr="0004457B">
        <w:rPr>
          <w:rFonts w:hAnsi="Times New Roman" w:cs="Times New Roman"/>
          <w:color w:val="000000"/>
          <w:sz w:val="24"/>
          <w:szCs w:val="24"/>
          <w:lang w:val="ru-RU"/>
        </w:rPr>
        <w:t xml:space="preserve"> Основание: пункт 33 СГС «Концептуальные основы бухучета и отчетности», пункт 14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12. При необходимости изготовления бумажных копий электронных документов и регистров бухгалтерского учета</w:t>
      </w:r>
      <w:r>
        <w:rPr>
          <w:rFonts w:hAnsi="Times New Roman" w:cs="Times New Roman"/>
          <w:color w:val="000000"/>
          <w:sz w:val="24"/>
          <w:szCs w:val="24"/>
        </w:rPr>
        <w:t> </w:t>
      </w:r>
      <w:r w:rsidRPr="0004457B">
        <w:rPr>
          <w:rFonts w:hAnsi="Times New Roman" w:cs="Times New Roman"/>
          <w:color w:val="000000"/>
          <w:sz w:val="24"/>
          <w:szCs w:val="24"/>
          <w:lang w:val="ru-RU"/>
        </w:rPr>
        <w:t>бумажные копии заверяются</w:t>
      </w:r>
      <w:r>
        <w:rPr>
          <w:rFonts w:hAnsi="Times New Roman" w:cs="Times New Roman"/>
          <w:color w:val="000000"/>
          <w:sz w:val="24"/>
          <w:szCs w:val="24"/>
        </w:rPr>
        <w:t> </w:t>
      </w:r>
      <w:r w:rsidRPr="0004457B">
        <w:rPr>
          <w:rFonts w:hAnsi="Times New Roman" w:cs="Times New Roman"/>
          <w:color w:val="000000"/>
          <w:sz w:val="24"/>
          <w:szCs w:val="24"/>
          <w:lang w:val="ru-RU"/>
        </w:rPr>
        <w:t xml:space="preserve">штампом, который проставляется автоматически при распечатке документа: «Документ подписан электронной подписью в системе электронного документооборота </w:t>
      </w:r>
      <w:r w:rsidR="0010311D">
        <w:rPr>
          <w:rFonts w:hAnsi="Times New Roman" w:cs="Times New Roman"/>
          <w:color w:val="000000"/>
          <w:sz w:val="24"/>
          <w:szCs w:val="24"/>
          <w:lang w:val="ru-RU"/>
        </w:rPr>
        <w:t>колледжа</w:t>
      </w:r>
      <w:r w:rsidRPr="0004457B">
        <w:rPr>
          <w:rFonts w:hAnsi="Times New Roman" w:cs="Times New Roman"/>
          <w:color w:val="000000"/>
          <w:sz w:val="24"/>
          <w:szCs w:val="24"/>
          <w:lang w:val="ru-RU"/>
        </w:rPr>
        <w:t>», –</w:t>
      </w:r>
      <w:r>
        <w:rPr>
          <w:rFonts w:hAnsi="Times New Roman" w:cs="Times New Roman"/>
          <w:color w:val="000000"/>
          <w:sz w:val="24"/>
          <w:szCs w:val="24"/>
        </w:rPr>
        <w:t> </w:t>
      </w:r>
      <w:r w:rsidRPr="0004457B">
        <w:rPr>
          <w:rFonts w:hAnsi="Times New Roman" w:cs="Times New Roman"/>
          <w:color w:val="000000"/>
          <w:sz w:val="24"/>
          <w:szCs w:val="24"/>
          <w:lang w:val="ru-RU"/>
        </w:rPr>
        <w:t>с указанием сведений о сертификате электронной подписи –</w:t>
      </w:r>
      <w:r>
        <w:rPr>
          <w:rFonts w:hAnsi="Times New Roman" w:cs="Times New Roman"/>
          <w:color w:val="000000"/>
          <w:sz w:val="24"/>
          <w:szCs w:val="24"/>
        </w:rPr>
        <w:t> </w:t>
      </w:r>
      <w:r w:rsidRPr="0004457B">
        <w:rPr>
          <w:rFonts w:hAnsi="Times New Roman" w:cs="Times New Roman"/>
          <w:color w:val="000000"/>
          <w:sz w:val="24"/>
          <w:szCs w:val="24"/>
          <w:lang w:val="ru-RU"/>
        </w:rPr>
        <w:t>кому выдан и срок действия. Дополнительно сотрудник бухгалтерии, ответственный за обработку документа, ведение регистра, ставит надпись «Копия верна», дату распечатки</w:t>
      </w:r>
      <w:r>
        <w:rPr>
          <w:rFonts w:hAnsi="Times New Roman" w:cs="Times New Roman"/>
          <w:color w:val="000000"/>
          <w:sz w:val="24"/>
          <w:szCs w:val="24"/>
        </w:rPr>
        <w:t> </w:t>
      </w:r>
      <w:r w:rsidRPr="0004457B">
        <w:rPr>
          <w:rFonts w:hAnsi="Times New Roman" w:cs="Times New Roman"/>
          <w:color w:val="000000"/>
          <w:sz w:val="24"/>
          <w:szCs w:val="24"/>
          <w:lang w:val="ru-RU"/>
        </w:rPr>
        <w:t>и свою подпись.</w:t>
      </w:r>
      <w:r w:rsidRPr="0004457B">
        <w:rPr>
          <w:lang w:val="ru-RU"/>
        </w:rPr>
        <w:br/>
      </w:r>
      <w:r w:rsidRPr="0004457B">
        <w:rPr>
          <w:rFonts w:hAnsi="Times New Roman" w:cs="Times New Roman"/>
          <w:color w:val="000000"/>
          <w:sz w:val="24"/>
          <w:szCs w:val="24"/>
          <w:lang w:val="ru-RU"/>
        </w:rPr>
        <w:t xml:space="preserve"> Основание: пункт 32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13. В деятельности учреждения используются следующие бланки строгой отчетности:</w:t>
      </w:r>
    </w:p>
    <w:p w:rsidR="007D6947" w:rsidRPr="0004457B" w:rsidRDefault="00AA0B16" w:rsidP="006D040F">
      <w:pPr>
        <w:numPr>
          <w:ilvl w:val="0"/>
          <w:numId w:val="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бланки трудовых книжек и вкладышей к ним;</w:t>
      </w:r>
    </w:p>
    <w:p w:rsidR="007D6947" w:rsidRPr="0004457B" w:rsidRDefault="00AA0B16" w:rsidP="006D040F">
      <w:pPr>
        <w:numPr>
          <w:ilvl w:val="0"/>
          <w:numId w:val="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бланки дипломов, вкладышей к дипломам, свидетельств;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Учет бланков ведется по стоимости их приобретения.</w:t>
      </w:r>
      <w:r w:rsidRPr="0004457B">
        <w:rPr>
          <w:lang w:val="ru-RU"/>
        </w:rPr>
        <w:br/>
      </w:r>
      <w:r w:rsidRPr="0004457B">
        <w:rPr>
          <w:rFonts w:hAnsi="Times New Roman" w:cs="Times New Roman"/>
          <w:color w:val="000000"/>
          <w:sz w:val="24"/>
          <w:szCs w:val="24"/>
          <w:lang w:val="ru-RU"/>
        </w:rPr>
        <w:t xml:space="preserve"> Основание: пункт 337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14. Перечень должностей сотрудников, ответственных за учет, хранение и выдачу бланков строгой отчетности, приведен в приложении 5.</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 Особенности применения первичных документов: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15.1. При приобретении и реализации основных средств, нематериальных и непроизведенных активов составляется Акт о приеме-передаче объектов нефинансовых активов (ф. 0504101).</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15.2. При ремонте нового оборудования, неисправность которого была выявлена при монтаже, составляется Акт о выявленных дефектах оборудования по форме № ОС-16 (ф. 0306008).</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15.3. В Табеле учета использования рабочего времени (ф. 0504421) регистрируются случаи отклонений от нормального использования рабочего времени, установленного правилами трудового распорядка.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Табель учета использования рабочего времени (ф. 0504421) дополнен условными обозначениями.</w:t>
      </w:r>
    </w:p>
    <w:tbl>
      <w:tblPr>
        <w:tblW w:w="8805" w:type="dxa"/>
        <w:tblCellMar>
          <w:top w:w="15" w:type="dxa"/>
          <w:left w:w="15" w:type="dxa"/>
          <w:bottom w:w="15" w:type="dxa"/>
          <w:right w:w="15" w:type="dxa"/>
        </w:tblCellMar>
        <w:tblLook w:val="0600" w:firstRow="0" w:lastRow="0" w:firstColumn="0" w:lastColumn="0" w:noHBand="1" w:noVBand="1"/>
      </w:tblPr>
      <w:tblGrid>
        <w:gridCol w:w="7097"/>
        <w:gridCol w:w="1708"/>
      </w:tblGrid>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proofErr w:type="spellStart"/>
            <w:r>
              <w:rPr>
                <w:rFonts w:hAnsi="Times New Roman" w:cs="Times New Roman"/>
                <w:b/>
                <w:bCs/>
                <w:color w:val="000000"/>
                <w:sz w:val="24"/>
                <w:szCs w:val="24"/>
              </w:rPr>
              <w:t>Наименование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показателя</w:t>
            </w:r>
            <w:proofErr w:type="spellEnd"/>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b/>
                <w:bCs/>
                <w:color w:val="000000"/>
                <w:sz w:val="24"/>
                <w:szCs w:val="24"/>
              </w:rPr>
              <w:t>Код</w:t>
            </w:r>
          </w:p>
        </w:tc>
      </w:tr>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Дополнительные выходные дни (оплачиваемые)</w:t>
            </w:r>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ОВ</w:t>
            </w:r>
          </w:p>
        </w:tc>
      </w:tr>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Заключение под стражу</w:t>
            </w:r>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ЗС</w:t>
            </w:r>
          </w:p>
        </w:tc>
      </w:tr>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lang w:val="ru-RU"/>
              </w:rPr>
            </w:pPr>
            <w:r w:rsidRPr="0010311D">
              <w:rPr>
                <w:rFonts w:hAnsi="Times New Roman" w:cs="Times New Roman"/>
                <w:color w:val="000000"/>
                <w:sz w:val="24"/>
                <w:szCs w:val="24"/>
                <w:highlight w:val="yellow"/>
                <w:lang w:val="ru-RU"/>
              </w:rPr>
              <w:t>Нахождение в пути к месту вахты и обратно</w:t>
            </w:r>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ДП</w:t>
            </w:r>
          </w:p>
        </w:tc>
      </w:tr>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7D6947">
            <w:pPr>
              <w:rPr>
                <w:highlight w:val="yellow"/>
                <w:lang w:val="ru-RU"/>
              </w:rPr>
            </w:pPr>
          </w:p>
          <w:p w:rsidR="007D6947" w:rsidRPr="0010311D" w:rsidRDefault="00AA0B16">
            <w:pPr>
              <w:rPr>
                <w:rFonts w:hAnsi="Times New Roman" w:cs="Times New Roman"/>
                <w:color w:val="000000"/>
                <w:sz w:val="24"/>
                <w:szCs w:val="24"/>
                <w:highlight w:val="yellow"/>
                <w:lang w:val="ru-RU"/>
              </w:rPr>
            </w:pPr>
            <w:r w:rsidRPr="0010311D">
              <w:rPr>
                <w:rFonts w:hAnsi="Times New Roman" w:cs="Times New Roman"/>
                <w:color w:val="000000"/>
                <w:sz w:val="24"/>
                <w:szCs w:val="24"/>
                <w:highlight w:val="yellow"/>
                <w:lang w:val="ru-RU"/>
              </w:rPr>
              <w:t>Дополнительный оплачиваемый выходной день для прохождения диспансеризации</w:t>
            </w:r>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AA0B16">
            <w:pPr>
              <w:rPr>
                <w:highlight w:val="yellow"/>
              </w:rPr>
            </w:pPr>
            <w:r w:rsidRPr="0010311D">
              <w:rPr>
                <w:rFonts w:hAnsi="Times New Roman" w:cs="Times New Roman"/>
                <w:color w:val="000000"/>
                <w:sz w:val="24"/>
                <w:szCs w:val="24"/>
                <w:highlight w:val="yellow"/>
              </w:rPr>
              <w:t>Д</w:t>
            </w:r>
          </w:p>
        </w:tc>
      </w:tr>
      <w:tr w:rsidR="007D6947">
        <w:tc>
          <w:tcPr>
            <w:tcW w:w="67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7D6947">
            <w:pPr>
              <w:rPr>
                <w:highlight w:val="yellow"/>
              </w:rPr>
            </w:pPr>
          </w:p>
        </w:tc>
        <w:tc>
          <w:tcPr>
            <w:tcW w:w="16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10311D" w:rsidRDefault="007D6947">
            <w:pPr>
              <w:ind w:left="75" w:right="75"/>
              <w:rPr>
                <w:rFonts w:hAnsi="Times New Roman" w:cs="Times New Roman"/>
                <w:color w:val="000000"/>
                <w:sz w:val="24"/>
                <w:szCs w:val="24"/>
                <w:highlight w:val="yellow"/>
              </w:rPr>
            </w:pPr>
          </w:p>
        </w:tc>
      </w:tr>
    </w:tbl>
    <w:p w:rsidR="007D6947" w:rsidRPr="0004457B" w:rsidRDefault="00AA0B16" w:rsidP="006D040F">
      <w:pPr>
        <w:jc w:val="both"/>
        <w:rPr>
          <w:rFonts w:hAnsi="Times New Roman" w:cs="Times New Roman"/>
          <w:color w:val="000000"/>
          <w:sz w:val="24"/>
          <w:szCs w:val="24"/>
          <w:lang w:val="ru-RU"/>
        </w:rPr>
      </w:pPr>
      <w:r w:rsidRPr="0004457B">
        <w:rPr>
          <w:lang w:val="ru-RU"/>
        </w:rPr>
        <w:br/>
      </w:r>
      <w:r w:rsidRPr="0004457B">
        <w:rPr>
          <w:rFonts w:hAnsi="Times New Roman" w:cs="Times New Roman"/>
          <w:color w:val="000000"/>
          <w:sz w:val="24"/>
          <w:szCs w:val="24"/>
          <w:lang w:val="ru-RU"/>
        </w:rPr>
        <w:t xml:space="preserve"> Расширено применение буквенного кода «Г» – «Выполнение государственных обязанностей» – для случаев выполнения сотрудниками общественных обязанностей (например, для регистрации дней медицинского освидетельствования перед сдачей крови, дней сдачи крови, дней, когда сотрудник отсутствовал по вызову в военкомат на военные сборы, по вызову в суд и другие госорганы в качестве свидетеля и пр.).</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15.4. Расчеты по заработной плате и другим выплатам оформляются в Расчетной ведомости (ф. 0504402) и Платежной ведомости (ф. 0504403).</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15.5. При временном переводе работников на удаленный режим работы обмен документами, которые оформляются в бумажном виде, разрешается осуществлять по электронной почте посредством скан-копий.</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Скан-копия первичного документа изготавливается сотрудником, ответственным за факт хозяйственной жизни, в сроки, которые установлены графиком документооборота. Скан-копия направляется сотруднику, уполномоченному на согласование, в соответствии с графиком документооборота. Согласованием считается возврат электронного письма от получателя к отправителю со скан-копией подписанного документа.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После окончания режима удаленной работы первичные документы, оформленные посредством обмена скан-копий, распечатываются</w:t>
      </w:r>
      <w:r>
        <w:rPr>
          <w:rFonts w:hAnsi="Times New Roman" w:cs="Times New Roman"/>
          <w:color w:val="000000"/>
          <w:sz w:val="24"/>
          <w:szCs w:val="24"/>
        </w:rPr>
        <w:t> </w:t>
      </w:r>
      <w:r w:rsidRPr="0004457B">
        <w:rPr>
          <w:rFonts w:hAnsi="Times New Roman" w:cs="Times New Roman"/>
          <w:color w:val="000000"/>
          <w:sz w:val="24"/>
          <w:szCs w:val="24"/>
          <w:lang w:val="ru-RU"/>
        </w:rPr>
        <w:t>на бумажном носителе и подписываются собственноручной подписью ответственных лиц.</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16. Сотрудник, ответственный за оформление расчетных листков, высылает каждому сотруднику на его корпоративную электронную почту расчетный</w:t>
      </w:r>
      <w:r>
        <w:rPr>
          <w:rFonts w:hAnsi="Times New Roman" w:cs="Times New Roman"/>
          <w:color w:val="000000"/>
          <w:sz w:val="24"/>
          <w:szCs w:val="24"/>
        </w:rPr>
        <w:t> </w:t>
      </w:r>
      <w:r w:rsidRPr="0004457B">
        <w:rPr>
          <w:rFonts w:hAnsi="Times New Roman" w:cs="Times New Roman"/>
          <w:color w:val="000000"/>
          <w:sz w:val="24"/>
          <w:szCs w:val="24"/>
          <w:lang w:val="ru-RU"/>
        </w:rPr>
        <w:t>листок</w:t>
      </w:r>
      <w:r>
        <w:rPr>
          <w:rFonts w:hAnsi="Times New Roman" w:cs="Times New Roman"/>
          <w:color w:val="000000"/>
          <w:sz w:val="24"/>
          <w:szCs w:val="24"/>
        </w:rPr>
        <w:t> </w:t>
      </w:r>
      <w:r w:rsidRPr="0004457B">
        <w:rPr>
          <w:rFonts w:hAnsi="Times New Roman" w:cs="Times New Roman"/>
          <w:color w:val="000000"/>
          <w:sz w:val="24"/>
          <w:szCs w:val="24"/>
          <w:lang w:val="ru-RU"/>
        </w:rPr>
        <w:t>в день выдачи зарплаты за вторую половину месяца.</w:t>
      </w:r>
    </w:p>
    <w:p w:rsidR="007D6947" w:rsidRPr="0004457B" w:rsidRDefault="00AA0B16" w:rsidP="006D040F">
      <w:pPr>
        <w:jc w:val="both"/>
        <w:rPr>
          <w:rFonts w:hAnsi="Times New Roman" w:cs="Times New Roman"/>
          <w:color w:val="000000"/>
          <w:sz w:val="24"/>
          <w:szCs w:val="24"/>
          <w:lang w:val="ru-RU"/>
        </w:rPr>
      </w:pPr>
      <w:r>
        <w:rPr>
          <w:rFonts w:hAnsi="Times New Roman" w:cs="Times New Roman"/>
          <w:b/>
          <w:bCs/>
          <w:color w:val="000000"/>
          <w:sz w:val="24"/>
          <w:szCs w:val="24"/>
        </w:rPr>
        <w:t>IV</w:t>
      </w:r>
      <w:r w:rsidRPr="0004457B">
        <w:rPr>
          <w:rFonts w:hAnsi="Times New Roman" w:cs="Times New Roman"/>
          <w:b/>
          <w:bCs/>
          <w:color w:val="000000"/>
          <w:sz w:val="24"/>
          <w:szCs w:val="24"/>
          <w:lang w:val="ru-RU"/>
        </w:rPr>
        <w:t>. План счетов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1. Бухгалтерский учет ведется с использованием Рабочего плана счетов (приложение 6), разработанного в соответствии с Инструкцией к Единому плану счетов № 157н, Инструкцией № 174н, за исключением операций, указанных в пункте 2 раздела </w:t>
      </w:r>
      <w:r>
        <w:rPr>
          <w:rFonts w:hAnsi="Times New Roman" w:cs="Times New Roman"/>
          <w:color w:val="000000"/>
          <w:sz w:val="24"/>
          <w:szCs w:val="24"/>
        </w:rPr>
        <w:t>IV</w:t>
      </w:r>
      <w:r w:rsidRPr="0004457B">
        <w:rPr>
          <w:rFonts w:hAnsi="Times New Roman" w:cs="Times New Roman"/>
          <w:color w:val="000000"/>
          <w:sz w:val="24"/>
          <w:szCs w:val="24"/>
          <w:lang w:val="ru-RU"/>
        </w:rPr>
        <w:t xml:space="preserve"> настоящей учетной политики.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2 и 6 Инструкции к Единому плану счетов № 157н, пункт 19 СГС</w:t>
      </w:r>
      <w:r>
        <w:rPr>
          <w:rFonts w:hAnsi="Times New Roman" w:cs="Times New Roman"/>
          <w:color w:val="000000"/>
          <w:sz w:val="24"/>
          <w:szCs w:val="24"/>
        </w:rPr>
        <w:t> </w:t>
      </w:r>
      <w:r w:rsidRPr="0004457B">
        <w:rPr>
          <w:rFonts w:hAnsi="Times New Roman" w:cs="Times New Roman"/>
          <w:color w:val="000000"/>
          <w:sz w:val="24"/>
          <w:szCs w:val="24"/>
          <w:lang w:val="ru-RU"/>
        </w:rPr>
        <w:t>«Концептуальные основы бухучета и отчетности», подпункт «б» пункта 9 СГС «Учетная</w:t>
      </w:r>
      <w:r>
        <w:rPr>
          <w:rFonts w:hAnsi="Times New Roman" w:cs="Times New Roman"/>
          <w:color w:val="000000"/>
          <w:sz w:val="24"/>
          <w:szCs w:val="24"/>
        </w:rPr>
        <w:t> </w:t>
      </w:r>
      <w:r w:rsidRPr="0004457B">
        <w:rPr>
          <w:rFonts w:hAnsi="Times New Roman" w:cs="Times New Roman"/>
          <w:color w:val="000000"/>
          <w:sz w:val="24"/>
          <w:szCs w:val="24"/>
          <w:lang w:val="ru-RU"/>
        </w:rPr>
        <w:t>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При отражении в бухучете хозяйственных операций 1–18-е разряды номера счета Рабочего плана счетов формируются следующим образом.</w:t>
      </w:r>
    </w:p>
    <w:tbl>
      <w:tblPr>
        <w:tblW w:w="10815" w:type="dxa"/>
        <w:tblCellMar>
          <w:top w:w="15" w:type="dxa"/>
          <w:left w:w="15" w:type="dxa"/>
          <w:bottom w:w="15" w:type="dxa"/>
          <w:right w:w="15" w:type="dxa"/>
        </w:tblCellMar>
        <w:tblLook w:val="0600" w:firstRow="0" w:lastRow="0" w:firstColumn="0" w:lastColumn="0" w:noHBand="1" w:noVBand="1"/>
      </w:tblPr>
      <w:tblGrid>
        <w:gridCol w:w="1920"/>
        <w:gridCol w:w="8895"/>
      </w:tblGrid>
      <w:tr w:rsidR="007D694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D6947" w:rsidRDefault="00AA0B16">
            <w:proofErr w:type="spellStart"/>
            <w:r>
              <w:rPr>
                <w:rFonts w:hAnsi="Times New Roman" w:cs="Times New Roman"/>
                <w:b/>
                <w:bCs/>
                <w:color w:val="000000"/>
                <w:sz w:val="24"/>
                <w:szCs w:val="24"/>
              </w:rPr>
              <w:lastRenderedPageBreak/>
              <w:t>Разряд</w:t>
            </w:r>
            <w:proofErr w:type="spellEnd"/>
            <w:r>
              <w:br/>
            </w:r>
            <w:r>
              <w:rPr>
                <w:rFonts w:hAnsi="Times New Roman" w:cs="Times New Roman"/>
                <w:b/>
                <w:bCs/>
                <w:color w:val="000000"/>
                <w:sz w:val="24"/>
                <w:szCs w:val="24"/>
              </w:rPr>
              <w:t xml:space="preserve"> </w:t>
            </w:r>
            <w:r>
              <w:rPr>
                <w:rFonts w:hAnsi="Times New Roman" w:cs="Times New Roman"/>
                <w:b/>
                <w:bCs/>
                <w:color w:val="000000"/>
                <w:sz w:val="24"/>
                <w:szCs w:val="24"/>
              </w:rPr>
              <w:tab/>
            </w:r>
            <w:r>
              <w:rPr>
                <w:rFonts w:hAnsi="Times New Roman" w:cs="Times New Roman"/>
                <w:b/>
                <w:bCs/>
                <w:color w:val="000000"/>
                <w:sz w:val="24"/>
                <w:szCs w:val="24"/>
              </w:rPr>
              <w:tab/>
            </w:r>
            <w:r>
              <w:rPr>
                <w:rFonts w:hAnsi="Times New Roman" w:cs="Times New Roman"/>
                <w:b/>
                <w:bCs/>
                <w:color w:val="000000"/>
                <w:sz w:val="24"/>
                <w:szCs w:val="24"/>
              </w:rPr>
              <w:tab/>
            </w:r>
            <w:proofErr w:type="spellStart"/>
            <w:r>
              <w:rPr>
                <w:rFonts w:hAnsi="Times New Roman" w:cs="Times New Roman"/>
                <w:b/>
                <w:bCs/>
                <w:color w:val="000000"/>
                <w:sz w:val="24"/>
                <w:szCs w:val="24"/>
              </w:rPr>
              <w:t>номера</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счета</w:t>
            </w:r>
            <w:proofErr w:type="spellEnd"/>
          </w:p>
        </w:tc>
        <w:tc>
          <w:tcPr>
            <w:tcW w:w="8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D6947" w:rsidRDefault="00AA0B16">
            <w:r>
              <w:rPr>
                <w:rFonts w:hAnsi="Times New Roman" w:cs="Times New Roman"/>
                <w:b/>
                <w:bCs/>
                <w:color w:val="000000"/>
                <w:sz w:val="24"/>
                <w:szCs w:val="24"/>
              </w:rPr>
              <w:t>Код</w:t>
            </w:r>
          </w:p>
        </w:tc>
      </w:tr>
      <w:tr w:rsidR="007D6947" w:rsidRPr="004C2AE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D6947" w:rsidRDefault="00AA0B16">
            <w:r>
              <w:rPr>
                <w:rFonts w:hAnsi="Times New Roman" w:cs="Times New Roman"/>
                <w:color w:val="000000"/>
                <w:sz w:val="24"/>
                <w:szCs w:val="24"/>
              </w:rPr>
              <w:t>1–4</w:t>
            </w:r>
          </w:p>
        </w:tc>
        <w:tc>
          <w:tcPr>
            <w:tcW w:w="8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7D6947">
            <w:pPr>
              <w:rPr>
                <w:lang w:val="ru-RU"/>
              </w:rPr>
            </w:pP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Аналитический код вида услуги:</w:t>
            </w:r>
          </w:p>
          <w:p w:rsidR="007D6947" w:rsidRPr="0004457B" w:rsidRDefault="007D6947">
            <w:pPr>
              <w:rPr>
                <w:lang w:val="ru-RU"/>
              </w:rPr>
            </w:pPr>
          </w:p>
          <w:p w:rsidR="007D6947" w:rsidRPr="0004457B" w:rsidRDefault="00AA0B16" w:rsidP="006D040F">
            <w:pPr>
              <w:rPr>
                <w:rFonts w:hAnsi="Times New Roman" w:cs="Times New Roman"/>
                <w:color w:val="000000"/>
                <w:sz w:val="24"/>
                <w:szCs w:val="24"/>
                <w:lang w:val="ru-RU"/>
              </w:rPr>
            </w:pPr>
            <w:r w:rsidRPr="0004457B">
              <w:rPr>
                <w:rFonts w:hAnsi="Times New Roman" w:cs="Times New Roman"/>
                <w:color w:val="000000"/>
                <w:sz w:val="24"/>
                <w:szCs w:val="24"/>
                <w:lang w:val="ru-RU"/>
              </w:rPr>
              <w:t>070</w:t>
            </w:r>
            <w:r w:rsidR="006D040F">
              <w:rPr>
                <w:rFonts w:hAnsi="Times New Roman" w:cs="Times New Roman"/>
                <w:color w:val="000000"/>
                <w:sz w:val="24"/>
                <w:szCs w:val="24"/>
                <w:lang w:val="ru-RU"/>
              </w:rPr>
              <w:t>4</w:t>
            </w:r>
            <w:r w:rsidRPr="0004457B">
              <w:rPr>
                <w:rFonts w:hAnsi="Times New Roman" w:cs="Times New Roman"/>
                <w:color w:val="000000"/>
                <w:sz w:val="24"/>
                <w:szCs w:val="24"/>
                <w:lang w:val="ru-RU"/>
              </w:rPr>
              <w:t xml:space="preserve"> «</w:t>
            </w:r>
            <w:r w:rsidR="006D040F">
              <w:rPr>
                <w:rFonts w:hAnsi="Times New Roman" w:cs="Times New Roman"/>
                <w:color w:val="000000"/>
                <w:sz w:val="24"/>
                <w:szCs w:val="24"/>
                <w:lang w:val="ru-RU"/>
              </w:rPr>
              <w:t>среднее образование</w:t>
            </w:r>
            <w:r w:rsidRPr="0004457B">
              <w:rPr>
                <w:rFonts w:hAnsi="Times New Roman" w:cs="Times New Roman"/>
                <w:color w:val="000000"/>
                <w:sz w:val="24"/>
                <w:szCs w:val="24"/>
                <w:lang w:val="ru-RU"/>
              </w:rPr>
              <w:t>»</w:t>
            </w:r>
            <w:r w:rsidRPr="0004457B">
              <w:rPr>
                <w:lang w:val="ru-RU"/>
              </w:rPr>
              <w:br/>
            </w:r>
          </w:p>
        </w:tc>
      </w:tr>
      <w:tr w:rsidR="007D6947">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t>5–14</w:t>
            </w:r>
          </w:p>
        </w:tc>
        <w:tc>
          <w:tcPr>
            <w:tcW w:w="8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7D6947">
            <w:pPr>
              <w:rPr>
                <w:lang w:val="ru-RU"/>
              </w:rPr>
            </w:pP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Код целевой статьи расходов при осуществлении деятельности с целевыми средствами:</w:t>
            </w:r>
          </w:p>
          <w:p w:rsidR="007D6947" w:rsidRPr="0004457B" w:rsidRDefault="007D6947">
            <w:pPr>
              <w:rPr>
                <w:lang w:val="ru-RU"/>
              </w:rPr>
            </w:pPr>
          </w:p>
          <w:p w:rsidR="007D6947" w:rsidRPr="0004457B" w:rsidRDefault="00AA0B16">
            <w:pPr>
              <w:numPr>
                <w:ilvl w:val="0"/>
                <w:numId w:val="10"/>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в рамках национальных проектов (программ), комплексного плана модернизации и расширения магистральной инфраструктуры (региональных проектов в составе национальных проектов);</w:t>
            </w:r>
          </w:p>
          <w:p w:rsidR="007D6947" w:rsidRPr="0004457B" w:rsidRDefault="007D6947">
            <w:pPr>
              <w:rPr>
                <w:lang w:val="ru-RU"/>
              </w:rPr>
            </w:pPr>
          </w:p>
          <w:p w:rsidR="007D6947" w:rsidRPr="0004457B" w:rsidRDefault="00AA0B16">
            <w:pPr>
              <w:numPr>
                <w:ilvl w:val="0"/>
                <w:numId w:val="10"/>
              </w:numPr>
              <w:ind w:left="780" w:right="180"/>
              <w:rPr>
                <w:rFonts w:hAnsi="Times New Roman" w:cs="Times New Roman"/>
                <w:color w:val="000000"/>
                <w:sz w:val="24"/>
                <w:szCs w:val="24"/>
                <w:lang w:val="ru-RU"/>
              </w:rPr>
            </w:pPr>
            <w:r w:rsidRPr="0004457B">
              <w:rPr>
                <w:rFonts w:hAnsi="Times New Roman" w:cs="Times New Roman"/>
                <w:color w:val="000000"/>
                <w:sz w:val="24"/>
                <w:szCs w:val="24"/>
                <w:lang w:val="ru-RU"/>
              </w:rPr>
              <w:t>если указание целевой статьи предусмотрено требованиями целевого назначения активов, обязательств, иных объектов бухгалтерского учета.</w:t>
            </w:r>
          </w:p>
          <w:p w:rsidR="007D6947" w:rsidRPr="0004457B" w:rsidRDefault="007D6947">
            <w:pPr>
              <w:rPr>
                <w:lang w:val="ru-RU"/>
              </w:rPr>
            </w:pPr>
          </w:p>
          <w:p w:rsidR="007D6947" w:rsidRDefault="00AA0B16">
            <w:pPr>
              <w:rPr>
                <w:rFonts w:hAnsi="Times New Roman" w:cs="Times New Roman"/>
                <w:color w:val="000000"/>
                <w:sz w:val="24"/>
                <w:szCs w:val="24"/>
              </w:rPr>
            </w:pPr>
            <w:r>
              <w:rPr>
                <w:rFonts w:hAnsi="Times New Roman" w:cs="Times New Roman"/>
                <w:color w:val="000000"/>
                <w:sz w:val="24"/>
                <w:szCs w:val="24"/>
              </w:rPr>
              <w:t xml:space="preserve">В </w:t>
            </w:r>
            <w:proofErr w:type="spellStart"/>
            <w:r>
              <w:rPr>
                <w:rFonts w:hAnsi="Times New Roman" w:cs="Times New Roman"/>
                <w:color w:val="000000"/>
                <w:sz w:val="24"/>
                <w:szCs w:val="24"/>
              </w:rPr>
              <w:t>остальных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случаях</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нули</w:t>
            </w:r>
            <w:proofErr w:type="spellEnd"/>
          </w:p>
        </w:tc>
      </w:tr>
      <w:tr w:rsidR="007D6947" w:rsidRPr="004C2AE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t>15–17</w:t>
            </w:r>
          </w:p>
        </w:tc>
        <w:tc>
          <w:tcPr>
            <w:tcW w:w="8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7D6947">
            <w:pPr>
              <w:rPr>
                <w:lang w:val="ru-RU"/>
              </w:rPr>
            </w:pP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Код вида поступлений или выбытий, соответствующий:</w:t>
            </w:r>
          </w:p>
          <w:p w:rsidR="007D6947" w:rsidRPr="0004457B" w:rsidRDefault="007D6947">
            <w:pPr>
              <w:rPr>
                <w:lang w:val="ru-RU"/>
              </w:rPr>
            </w:pPr>
          </w:p>
          <w:p w:rsidR="007D6947" w:rsidRPr="0004457B" w:rsidRDefault="00AA0B16">
            <w:pPr>
              <w:numPr>
                <w:ilvl w:val="0"/>
                <w:numId w:val="11"/>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аналитической группе подвида доходов бюджетов;</w:t>
            </w:r>
          </w:p>
          <w:p w:rsidR="007D6947" w:rsidRPr="0004457B" w:rsidRDefault="007D6947">
            <w:pPr>
              <w:rPr>
                <w:lang w:val="ru-RU"/>
              </w:rPr>
            </w:pPr>
          </w:p>
          <w:p w:rsidR="007D6947" w:rsidRDefault="00AA0B16">
            <w:pPr>
              <w:numPr>
                <w:ilvl w:val="0"/>
                <w:numId w:val="11"/>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коду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вида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расходов</w:t>
            </w:r>
            <w:proofErr w:type="spellEnd"/>
            <w:r>
              <w:rPr>
                <w:rFonts w:hAnsi="Times New Roman" w:cs="Times New Roman"/>
                <w:color w:val="000000"/>
                <w:sz w:val="24"/>
                <w:szCs w:val="24"/>
              </w:rPr>
              <w:t>;</w:t>
            </w:r>
          </w:p>
          <w:p w:rsidR="007D6947" w:rsidRDefault="007D6947"/>
          <w:p w:rsidR="007D6947" w:rsidRPr="0004457B" w:rsidRDefault="00AA0B16">
            <w:pPr>
              <w:numPr>
                <w:ilvl w:val="0"/>
                <w:numId w:val="11"/>
              </w:numPr>
              <w:ind w:left="780" w:right="180"/>
              <w:rPr>
                <w:rFonts w:hAnsi="Times New Roman" w:cs="Times New Roman"/>
                <w:color w:val="000000"/>
                <w:sz w:val="24"/>
                <w:szCs w:val="24"/>
                <w:lang w:val="ru-RU"/>
              </w:rPr>
            </w:pPr>
            <w:r w:rsidRPr="0004457B">
              <w:rPr>
                <w:rFonts w:hAnsi="Times New Roman" w:cs="Times New Roman"/>
                <w:color w:val="000000"/>
                <w:sz w:val="24"/>
                <w:szCs w:val="24"/>
                <w:lang w:val="ru-RU"/>
              </w:rPr>
              <w:t>аналитической группе вида источников финансирования</w:t>
            </w:r>
            <w:r w:rsidRPr="0004457B">
              <w:rPr>
                <w:lang w:val="ru-RU"/>
              </w:rPr>
              <w:br/>
            </w:r>
            <w:r w:rsidRPr="0004457B">
              <w:rPr>
                <w:rFonts w:hAnsi="Times New Roman" w:cs="Times New Roman"/>
                <w:color w:val="000000"/>
                <w:sz w:val="24"/>
                <w:szCs w:val="24"/>
                <w:lang w:val="ru-RU"/>
              </w:rPr>
              <w:t xml:space="preserve"> </w:t>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t>дефицитов бюджетов</w:t>
            </w:r>
          </w:p>
        </w:tc>
      </w:tr>
      <w:tr w:rsidR="007D6947" w:rsidRPr="004C2AE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Default="00AA0B16">
            <w:r>
              <w:rPr>
                <w:rFonts w:hAnsi="Times New Roman" w:cs="Times New Roman"/>
                <w:color w:val="000000"/>
                <w:sz w:val="24"/>
                <w:szCs w:val="24"/>
              </w:rPr>
              <w:lastRenderedPageBreak/>
              <w:t>18</w:t>
            </w:r>
          </w:p>
        </w:tc>
        <w:tc>
          <w:tcPr>
            <w:tcW w:w="88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6947" w:rsidRPr="0004457B" w:rsidRDefault="007D6947">
            <w:pPr>
              <w:rPr>
                <w:lang w:val="ru-RU"/>
              </w:rPr>
            </w:pP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Код вида финансового обеспечения (деятельности):</w:t>
            </w:r>
          </w:p>
          <w:p w:rsidR="007D6947" w:rsidRPr="0004457B" w:rsidRDefault="007D6947">
            <w:pPr>
              <w:rPr>
                <w:lang w:val="ru-RU"/>
              </w:rPr>
            </w:pPr>
          </w:p>
          <w:p w:rsidR="007D6947" w:rsidRPr="0004457B" w:rsidRDefault="00AA0B16">
            <w:pPr>
              <w:numPr>
                <w:ilvl w:val="0"/>
                <w:numId w:val="12"/>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2 – приносящая доход деятельность (собственные доходы</w:t>
            </w:r>
            <w:r w:rsidRPr="0004457B">
              <w:rPr>
                <w:lang w:val="ru-RU"/>
              </w:rPr>
              <w:br/>
            </w:r>
            <w:r w:rsidRPr="0004457B">
              <w:rPr>
                <w:rFonts w:hAnsi="Times New Roman" w:cs="Times New Roman"/>
                <w:color w:val="000000"/>
                <w:sz w:val="24"/>
                <w:szCs w:val="24"/>
                <w:lang w:val="ru-RU"/>
              </w:rPr>
              <w:t xml:space="preserve"> </w:t>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r>
            <w:r w:rsidRPr="0004457B">
              <w:rPr>
                <w:rFonts w:hAnsi="Times New Roman" w:cs="Times New Roman"/>
                <w:color w:val="000000"/>
                <w:sz w:val="24"/>
                <w:szCs w:val="24"/>
                <w:lang w:val="ru-RU"/>
              </w:rPr>
              <w:tab/>
              <w:t>учреждения);</w:t>
            </w:r>
          </w:p>
          <w:p w:rsidR="007D6947" w:rsidRPr="0004457B" w:rsidRDefault="007D6947">
            <w:pPr>
              <w:rPr>
                <w:lang w:val="ru-RU"/>
              </w:rPr>
            </w:pPr>
          </w:p>
          <w:p w:rsidR="007D6947" w:rsidRDefault="00AA0B16">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 xml:space="preserve">3 – </w:t>
            </w:r>
            <w:proofErr w:type="spellStart"/>
            <w:r>
              <w:rPr>
                <w:rFonts w:hAnsi="Times New Roman" w:cs="Times New Roman"/>
                <w:color w:val="000000"/>
                <w:sz w:val="24"/>
                <w:szCs w:val="24"/>
              </w:rPr>
              <w:t>средства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временном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распоряжении</w:t>
            </w:r>
            <w:proofErr w:type="spellEnd"/>
            <w:r>
              <w:rPr>
                <w:rFonts w:hAnsi="Times New Roman" w:cs="Times New Roman"/>
                <w:color w:val="000000"/>
                <w:sz w:val="24"/>
                <w:szCs w:val="24"/>
              </w:rPr>
              <w:t>;</w:t>
            </w:r>
          </w:p>
          <w:p w:rsidR="007D6947" w:rsidRDefault="007D6947"/>
          <w:p w:rsidR="007D6947" w:rsidRPr="0004457B" w:rsidRDefault="00AA0B16">
            <w:pPr>
              <w:numPr>
                <w:ilvl w:val="0"/>
                <w:numId w:val="12"/>
              </w:numPr>
              <w:ind w:left="780" w:right="180"/>
              <w:contextualSpacing/>
              <w:rPr>
                <w:rFonts w:hAnsi="Times New Roman" w:cs="Times New Roman"/>
                <w:color w:val="000000"/>
                <w:sz w:val="24"/>
                <w:szCs w:val="24"/>
                <w:lang w:val="ru-RU"/>
              </w:rPr>
            </w:pPr>
            <w:r w:rsidRPr="0004457B">
              <w:rPr>
                <w:rFonts w:hAnsi="Times New Roman" w:cs="Times New Roman"/>
                <w:color w:val="000000"/>
                <w:sz w:val="24"/>
                <w:szCs w:val="24"/>
                <w:lang w:val="ru-RU"/>
              </w:rPr>
              <w:t>4 – субсидия на выполнение государственного задания;</w:t>
            </w:r>
          </w:p>
          <w:p w:rsidR="007D6947" w:rsidRPr="0004457B" w:rsidRDefault="007D6947">
            <w:pPr>
              <w:rPr>
                <w:lang w:val="ru-RU"/>
              </w:rPr>
            </w:pPr>
          </w:p>
          <w:p w:rsidR="007D6947" w:rsidRDefault="00AA0B16">
            <w:pPr>
              <w:numPr>
                <w:ilvl w:val="0"/>
                <w:numId w:val="12"/>
              </w:numPr>
              <w:ind w:left="780" w:right="180"/>
              <w:contextualSpacing/>
              <w:rPr>
                <w:rFonts w:hAnsi="Times New Roman" w:cs="Times New Roman"/>
                <w:color w:val="000000"/>
                <w:sz w:val="24"/>
                <w:szCs w:val="24"/>
              </w:rPr>
            </w:pPr>
            <w:r>
              <w:rPr>
                <w:rFonts w:hAnsi="Times New Roman" w:cs="Times New Roman"/>
                <w:color w:val="000000"/>
                <w:sz w:val="24"/>
                <w:szCs w:val="24"/>
              </w:rPr>
              <w:t xml:space="preserve">5 – </w:t>
            </w:r>
            <w:proofErr w:type="spellStart"/>
            <w:r>
              <w:rPr>
                <w:rFonts w:hAnsi="Times New Roman" w:cs="Times New Roman"/>
                <w:color w:val="000000"/>
                <w:sz w:val="24"/>
                <w:szCs w:val="24"/>
              </w:rPr>
              <w:t>субсидии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цели</w:t>
            </w:r>
            <w:proofErr w:type="spellEnd"/>
            <w:r>
              <w:rPr>
                <w:rFonts w:hAnsi="Times New Roman" w:cs="Times New Roman"/>
                <w:color w:val="000000"/>
                <w:sz w:val="24"/>
                <w:szCs w:val="24"/>
              </w:rPr>
              <w:t>;</w:t>
            </w:r>
          </w:p>
          <w:p w:rsidR="007D6947" w:rsidRDefault="007D6947"/>
          <w:p w:rsidR="007D6947" w:rsidRPr="0004457B" w:rsidRDefault="00AA0B16">
            <w:pPr>
              <w:numPr>
                <w:ilvl w:val="0"/>
                <w:numId w:val="12"/>
              </w:numPr>
              <w:ind w:left="780" w:right="180"/>
              <w:rPr>
                <w:rFonts w:hAnsi="Times New Roman" w:cs="Times New Roman"/>
                <w:color w:val="000000"/>
                <w:sz w:val="24"/>
                <w:szCs w:val="24"/>
                <w:lang w:val="ru-RU"/>
              </w:rPr>
            </w:pPr>
            <w:r w:rsidRPr="0004457B">
              <w:rPr>
                <w:rFonts w:hAnsi="Times New Roman" w:cs="Times New Roman"/>
                <w:color w:val="000000"/>
                <w:sz w:val="24"/>
                <w:szCs w:val="24"/>
                <w:lang w:val="ru-RU"/>
              </w:rPr>
              <w:t>6 – субсидии на цели осуществления капитальных вложений</w:t>
            </w:r>
          </w:p>
        </w:tc>
      </w:tr>
    </w:tbl>
    <w:p w:rsidR="007D6947" w:rsidRPr="0004457B" w:rsidRDefault="007D6947">
      <w:pPr>
        <w:rPr>
          <w:rFonts w:hAnsi="Times New Roman" w:cs="Times New Roman"/>
          <w:color w:val="000000"/>
          <w:sz w:val="24"/>
          <w:szCs w:val="24"/>
          <w:lang w:val="ru-RU"/>
        </w:rPr>
      </w:pP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21–21.2 Инструкции к Единому плану счетов № 157н, пункт 2.1 Инструкции № 174н.</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 xml:space="preserve">Кроме </w:t>
      </w:r>
      <w:proofErr w:type="spellStart"/>
      <w:r w:rsidRPr="0004457B">
        <w:rPr>
          <w:rFonts w:hAnsi="Times New Roman" w:cs="Times New Roman"/>
          <w:color w:val="000000"/>
          <w:sz w:val="24"/>
          <w:szCs w:val="24"/>
          <w:lang w:val="ru-RU"/>
        </w:rPr>
        <w:t>забалансовых</w:t>
      </w:r>
      <w:proofErr w:type="spellEnd"/>
      <w:r w:rsidRPr="0004457B">
        <w:rPr>
          <w:rFonts w:hAnsi="Times New Roman" w:cs="Times New Roman"/>
          <w:color w:val="000000"/>
          <w:sz w:val="24"/>
          <w:szCs w:val="24"/>
          <w:lang w:val="ru-RU"/>
        </w:rPr>
        <w:t xml:space="preserve"> счетов, утвержденных в Инструкции к Единому плану счетов № 157н, учреждение применяет дополнительные </w:t>
      </w:r>
      <w:proofErr w:type="spellStart"/>
      <w:r w:rsidRPr="0004457B">
        <w:rPr>
          <w:rFonts w:hAnsi="Times New Roman" w:cs="Times New Roman"/>
          <w:color w:val="000000"/>
          <w:sz w:val="24"/>
          <w:szCs w:val="24"/>
          <w:lang w:val="ru-RU"/>
        </w:rPr>
        <w:t>забалансовые</w:t>
      </w:r>
      <w:proofErr w:type="spellEnd"/>
      <w:r w:rsidRPr="0004457B">
        <w:rPr>
          <w:rFonts w:hAnsi="Times New Roman" w:cs="Times New Roman"/>
          <w:color w:val="000000"/>
          <w:sz w:val="24"/>
          <w:szCs w:val="24"/>
          <w:lang w:val="ru-RU"/>
        </w:rPr>
        <w:t xml:space="preserve"> счета, утвержденные в Рабочем плане счетов (приложение 6).</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 xml:space="preserve">Основание: пункт 332 Инструкции к Единому плану счетов № 157н, пункт </w:t>
      </w:r>
      <w:proofErr w:type="gramStart"/>
      <w:r w:rsidRPr="0004457B">
        <w:rPr>
          <w:rFonts w:hAnsi="Times New Roman" w:cs="Times New Roman"/>
          <w:color w:val="000000"/>
          <w:sz w:val="24"/>
          <w:szCs w:val="24"/>
          <w:lang w:val="ru-RU"/>
        </w:rPr>
        <w:t>19</w:t>
      </w:r>
      <w:r>
        <w:rPr>
          <w:rFonts w:hAnsi="Times New Roman" w:cs="Times New Roman"/>
          <w:color w:val="000000"/>
          <w:sz w:val="24"/>
          <w:szCs w:val="24"/>
        </w:rPr>
        <w:t> </w:t>
      </w:r>
      <w:r w:rsidRPr="0004457B">
        <w:rPr>
          <w:rFonts w:hAnsi="Times New Roman" w:cs="Times New Roman"/>
          <w:color w:val="000000"/>
          <w:sz w:val="24"/>
          <w:szCs w:val="24"/>
          <w:lang w:val="ru-RU"/>
        </w:rPr>
        <w:t xml:space="preserve"> СГС</w:t>
      </w:r>
      <w:proofErr w:type="gramEnd"/>
      <w:r>
        <w:rPr>
          <w:rFonts w:hAnsi="Times New Roman" w:cs="Times New Roman"/>
          <w:color w:val="000000"/>
          <w:sz w:val="24"/>
          <w:szCs w:val="24"/>
        </w:rPr>
        <w:t> </w:t>
      </w:r>
      <w:r w:rsidRPr="0004457B">
        <w:rPr>
          <w:rFonts w:hAnsi="Times New Roman" w:cs="Times New Roman"/>
          <w:color w:val="000000"/>
          <w:sz w:val="24"/>
          <w:szCs w:val="24"/>
          <w:lang w:val="ru-RU"/>
        </w:rPr>
        <w:t>«Концептуальные основы бухучета и отчетности».</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2. В части операций по исполнению публичных обязательств перед гражданами в денежной форме учреждение ведет бюджетный учет по рабочему Плану счетов в соответствии Инструкцией № 162н.</w:t>
      </w:r>
    </w:p>
    <w:p w:rsidR="007D6947" w:rsidRPr="0004457B" w:rsidRDefault="00AA0B16">
      <w:pPr>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2 и 6 Инструкции к Единому плану счетов № 157н.</w:t>
      </w:r>
    </w:p>
    <w:p w:rsidR="007D6947" w:rsidRPr="0004457B" w:rsidRDefault="00AA0B16">
      <w:pPr>
        <w:jc w:val="center"/>
        <w:rPr>
          <w:rFonts w:hAnsi="Times New Roman" w:cs="Times New Roman"/>
          <w:color w:val="000000"/>
          <w:sz w:val="24"/>
          <w:szCs w:val="24"/>
          <w:lang w:val="ru-RU"/>
        </w:rPr>
      </w:pPr>
      <w:r>
        <w:rPr>
          <w:rFonts w:hAnsi="Times New Roman" w:cs="Times New Roman"/>
          <w:b/>
          <w:bCs/>
          <w:color w:val="000000"/>
          <w:sz w:val="24"/>
          <w:szCs w:val="24"/>
        </w:rPr>
        <w:t>V</w:t>
      </w:r>
      <w:r w:rsidRPr="0004457B">
        <w:rPr>
          <w:rFonts w:hAnsi="Times New Roman" w:cs="Times New Roman"/>
          <w:b/>
          <w:bCs/>
          <w:color w:val="000000"/>
          <w:sz w:val="24"/>
          <w:szCs w:val="24"/>
          <w:lang w:val="ru-RU"/>
        </w:rPr>
        <w:t>. Методика ведения бухгалтерского учета</w:t>
      </w:r>
    </w:p>
    <w:p w:rsidR="007D6947" w:rsidRPr="0004457B" w:rsidRDefault="00AA0B16">
      <w:pPr>
        <w:rPr>
          <w:rFonts w:hAnsi="Times New Roman" w:cs="Times New Roman"/>
          <w:color w:val="000000"/>
          <w:sz w:val="24"/>
          <w:szCs w:val="24"/>
          <w:lang w:val="ru-RU"/>
        </w:rPr>
      </w:pPr>
      <w:r w:rsidRPr="0004457B">
        <w:rPr>
          <w:rFonts w:hAnsi="Times New Roman" w:cs="Times New Roman"/>
          <w:b/>
          <w:bCs/>
          <w:color w:val="000000"/>
          <w:sz w:val="24"/>
          <w:szCs w:val="24"/>
          <w:lang w:val="ru-RU"/>
        </w:rPr>
        <w:t>1. Общие положения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 Бухучет ведется по первичным документам, которые проверены сотрудниками бухгалтерии в соответствии с положением о внутреннем финансовом контроле (приложение 14).</w:t>
      </w:r>
      <w:r w:rsidRPr="0004457B">
        <w:rPr>
          <w:lang w:val="ru-RU"/>
        </w:rPr>
        <w:br/>
      </w:r>
      <w:r w:rsidRPr="0004457B">
        <w:rPr>
          <w:rFonts w:hAnsi="Times New Roman" w:cs="Times New Roman"/>
          <w:color w:val="000000"/>
          <w:sz w:val="24"/>
          <w:szCs w:val="24"/>
          <w:lang w:val="ru-RU"/>
        </w:rPr>
        <w:lastRenderedPageBreak/>
        <w:t xml:space="preserve"> Основание: пункт 3 Инструкции к Единому плану счетов № 157н, пункт 23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1.2. Для случаев, которые не установлены в федеральных стандартах и других нормативно-правовых актах, регулирующих бухучет, метод определения справедливой стоимости выбирает комиссия учреждения по поступлению и выбытию активов.</w:t>
      </w:r>
      <w:r w:rsidRPr="0004457B">
        <w:rPr>
          <w:lang w:val="ru-RU"/>
        </w:rPr>
        <w:br/>
      </w:r>
      <w:r w:rsidRPr="0004457B">
        <w:rPr>
          <w:rFonts w:hAnsi="Times New Roman" w:cs="Times New Roman"/>
          <w:color w:val="000000"/>
          <w:sz w:val="24"/>
          <w:szCs w:val="24"/>
          <w:lang w:val="ru-RU"/>
        </w:rPr>
        <w:t xml:space="preserve"> Основание: пункт 54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1.3. В случае если для показателя, необходимого для ведения бухгалтерского учета, не установлен метод оценки в законодательстве и в настоящей учетной политике, то величина оценочного показателя определяется профессиональным суждением главного бухгалтера.</w:t>
      </w:r>
      <w:r w:rsidRPr="0004457B">
        <w:rPr>
          <w:lang w:val="ru-RU"/>
        </w:rPr>
        <w:br/>
      </w:r>
      <w:r w:rsidRPr="0004457B">
        <w:rPr>
          <w:rFonts w:hAnsi="Times New Roman" w:cs="Times New Roman"/>
          <w:color w:val="000000"/>
          <w:sz w:val="24"/>
          <w:szCs w:val="24"/>
          <w:lang w:val="ru-RU"/>
        </w:rPr>
        <w:t xml:space="preserve"> Основание: пункт 6 СГС «Учетная политика, оценочные значения и ошибки».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2.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 Учреждение учитывает в составе основных средств материальные объекты имущества, независимо от их стоимости, со сроком полезного использования более 12 месяцев, а также бесконтактные термометры, диспенсеры для антисептиков, штампы, печати и инвентарь. Перечень объектов, которые относятся к группе «Инвентарь производственный и хозяйственный», приведен в приложении 7.</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2.2. В один инвентарный объект, признаваемый комплексом объектов основных средств, объединяются объекты имущества несущественной стоимости, имеющие одинаковые сроки полезного и ожидаемого использования:</w:t>
      </w:r>
    </w:p>
    <w:p w:rsidR="007D6947" w:rsidRDefault="00AA0B16" w:rsidP="006D040F">
      <w:pPr>
        <w:numPr>
          <w:ilvl w:val="0"/>
          <w:numId w:val="13"/>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объекты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библиотечного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фонда</w:t>
      </w:r>
      <w:proofErr w:type="spellEnd"/>
      <w:r>
        <w:rPr>
          <w:rFonts w:hAnsi="Times New Roman" w:cs="Times New Roman"/>
          <w:color w:val="000000"/>
          <w:sz w:val="24"/>
          <w:szCs w:val="24"/>
        </w:rPr>
        <w:t>;</w:t>
      </w:r>
    </w:p>
    <w:p w:rsidR="007D6947" w:rsidRPr="0004457B" w:rsidRDefault="00AA0B16" w:rsidP="006D040F">
      <w:pPr>
        <w:numPr>
          <w:ilvl w:val="0"/>
          <w:numId w:val="1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мебель для обстановки одного помещения: столы, стулья, стеллажи, шкафы, полки;</w:t>
      </w:r>
    </w:p>
    <w:p w:rsidR="007D6947" w:rsidRPr="0004457B" w:rsidRDefault="00AA0B16" w:rsidP="006D040F">
      <w:pPr>
        <w:numPr>
          <w:ilvl w:val="0"/>
          <w:numId w:val="1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компьютерное и периферийное оборудование: системные блоки, мониторы, компьютерные мыши, клавиатуры, принтеры, сканеры, колонки, акустические системы, микрофоны, веб-камеры, устройства захвата видео, внешние ТВ-тюнеры, внешние накопители на жестких дисках;</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Не считается существенной стоимость до 20 000 руб. за один имущественный объект. Необходимость объединения и конкретный перечень объединяемых объектов определяет комиссия учреждения по поступлению и выбытию активов.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10 СГС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2.3.</w:t>
      </w:r>
      <w:r>
        <w:rPr>
          <w:rFonts w:hAnsi="Times New Roman" w:cs="Times New Roman"/>
          <w:color w:val="000000"/>
          <w:sz w:val="24"/>
          <w:szCs w:val="24"/>
        </w:rPr>
        <w:t> </w:t>
      </w:r>
      <w:r w:rsidRPr="0004457B">
        <w:rPr>
          <w:rFonts w:hAnsi="Times New Roman" w:cs="Times New Roman"/>
          <w:color w:val="000000"/>
          <w:sz w:val="24"/>
          <w:szCs w:val="24"/>
          <w:lang w:val="ru-RU"/>
        </w:rPr>
        <w:t>Уникальный инвентарный номер состоит из десяти знаков и присваивается в порядке:</w:t>
      </w:r>
    </w:p>
    <w:p w:rsidR="007D6947" w:rsidRPr="0004457B" w:rsidRDefault="00AA0B16" w:rsidP="006D040F">
      <w:pPr>
        <w:numPr>
          <w:ilvl w:val="0"/>
          <w:numId w:val="1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1-й разряд – амортизационная группа, к которой отнесен объект при принятии к учету (при отнесении инвентарного объекта к 10-й амортизационной группе в данном разряде проставляется «0»);</w:t>
      </w:r>
    </w:p>
    <w:p w:rsidR="007D6947" w:rsidRPr="0004457B" w:rsidRDefault="00AA0B16" w:rsidP="006D040F">
      <w:pPr>
        <w:numPr>
          <w:ilvl w:val="0"/>
          <w:numId w:val="1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2–4-е разряды – код объекта учета синтетического счета в Плане счетов бухгалтерского учета (приложение 1 к приказу Минфина России от 16.12.2010 № 174н);</w:t>
      </w:r>
    </w:p>
    <w:p w:rsidR="007D6947" w:rsidRPr="0004457B" w:rsidRDefault="00AA0B16" w:rsidP="006D040F">
      <w:pPr>
        <w:numPr>
          <w:ilvl w:val="0"/>
          <w:numId w:val="1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5–6-е разряды – код группы и вида синтетического счета Плана счетов бухгалтерского учета (приложение 1 к приказу Минфина России от 16.12.2010 № 174н);</w:t>
      </w:r>
    </w:p>
    <w:p w:rsidR="007D6947" w:rsidRPr="0004457B" w:rsidRDefault="00AA0B16" w:rsidP="006D040F">
      <w:pPr>
        <w:numPr>
          <w:ilvl w:val="0"/>
          <w:numId w:val="14"/>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7–10-е разряды – порядковый номер нефинансового актива.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9 СГС «Основные средства», пункт 46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2.4. Присвоенный объекту инвентарный номер обозначается путем нанесения номера на инвентарный объект краской или водостойким маркером. В случае если объект является сложным (комплексом конструктивно-сочлененных предметов), инвентарный номер обозначается на каждом составляющем элементе тем же способом, что и на сложном объекте.</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 xml:space="preserve">2.5. Затраты по замене отдельных составных частей </w:t>
      </w:r>
      <w:proofErr w:type="gramStart"/>
      <w:r w:rsidRPr="0004457B">
        <w:rPr>
          <w:rFonts w:hAnsi="Times New Roman" w:cs="Times New Roman"/>
          <w:color w:val="000000"/>
          <w:sz w:val="24"/>
          <w:szCs w:val="24"/>
          <w:lang w:val="ru-RU"/>
        </w:rPr>
        <w:t>комплекса</w:t>
      </w:r>
      <w:r>
        <w:rPr>
          <w:rFonts w:hAnsi="Times New Roman" w:cs="Times New Roman"/>
          <w:color w:val="000000"/>
          <w:sz w:val="24"/>
          <w:szCs w:val="24"/>
        </w:rPr>
        <w:t> </w:t>
      </w:r>
      <w:r w:rsidRPr="0004457B">
        <w:rPr>
          <w:rFonts w:hAnsi="Times New Roman" w:cs="Times New Roman"/>
          <w:color w:val="000000"/>
          <w:sz w:val="24"/>
          <w:szCs w:val="24"/>
          <w:lang w:val="ru-RU"/>
        </w:rPr>
        <w:t xml:space="preserve"> конструктивно</w:t>
      </w:r>
      <w:proofErr w:type="gramEnd"/>
      <w:r w:rsidRPr="0004457B">
        <w:rPr>
          <w:rFonts w:hAnsi="Times New Roman" w:cs="Times New Roman"/>
          <w:color w:val="000000"/>
          <w:sz w:val="24"/>
          <w:szCs w:val="24"/>
          <w:lang w:val="ru-RU"/>
        </w:rPr>
        <w:t>-сочлененных предметов, в том числе при капитальном ремонте, включаются в момент их возникновения в стоимость объекта. Одновременно с его стоимости списывается в текущие расходы стоимость</w:t>
      </w:r>
      <w:r>
        <w:rPr>
          <w:rFonts w:hAnsi="Times New Roman" w:cs="Times New Roman"/>
          <w:color w:val="000000"/>
          <w:sz w:val="24"/>
          <w:szCs w:val="24"/>
        </w:rPr>
        <w:t> </w:t>
      </w:r>
      <w:r w:rsidRPr="0004457B">
        <w:rPr>
          <w:rFonts w:hAnsi="Times New Roman" w:cs="Times New Roman"/>
          <w:color w:val="000000"/>
          <w:sz w:val="24"/>
          <w:szCs w:val="24"/>
          <w:lang w:val="ru-RU"/>
        </w:rPr>
        <w:t>заменяемых (</w:t>
      </w:r>
      <w:proofErr w:type="spellStart"/>
      <w:r w:rsidRPr="0004457B">
        <w:rPr>
          <w:rFonts w:hAnsi="Times New Roman" w:cs="Times New Roman"/>
          <w:color w:val="000000"/>
          <w:sz w:val="24"/>
          <w:szCs w:val="24"/>
          <w:lang w:val="ru-RU"/>
        </w:rPr>
        <w:t>выбываемых</w:t>
      </w:r>
      <w:proofErr w:type="spellEnd"/>
      <w:r w:rsidRPr="0004457B">
        <w:rPr>
          <w:rFonts w:hAnsi="Times New Roman" w:cs="Times New Roman"/>
          <w:color w:val="000000"/>
          <w:sz w:val="24"/>
          <w:szCs w:val="24"/>
          <w:lang w:val="ru-RU"/>
        </w:rPr>
        <w:t xml:space="preserve">) составных частей. </w:t>
      </w:r>
      <w:proofErr w:type="spellStart"/>
      <w:r>
        <w:rPr>
          <w:rFonts w:hAnsi="Times New Roman" w:cs="Times New Roman"/>
          <w:color w:val="000000"/>
          <w:sz w:val="24"/>
          <w:szCs w:val="24"/>
        </w:rPr>
        <w:t>Данное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правило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применяется</w:t>
      </w:r>
      <w:proofErr w:type="spellEnd"/>
      <w:r>
        <w:rPr>
          <w:rFonts w:hAnsi="Times New Roman" w:cs="Times New Roman"/>
          <w:color w:val="000000"/>
          <w:sz w:val="24"/>
          <w:szCs w:val="24"/>
        </w:rPr>
        <w:t xml:space="preserve"> к следующим группам основных средств:</w:t>
      </w:r>
    </w:p>
    <w:p w:rsidR="007D6947" w:rsidRDefault="00AA0B16" w:rsidP="006D040F">
      <w:pPr>
        <w:numPr>
          <w:ilvl w:val="0"/>
          <w:numId w:val="15"/>
        </w:numPr>
        <w:ind w:left="780" w:right="180"/>
        <w:contextualSpacing/>
        <w:jc w:val="both"/>
        <w:rPr>
          <w:rFonts w:hAnsi="Times New Roman" w:cs="Times New Roman"/>
          <w:color w:val="000000"/>
          <w:sz w:val="24"/>
          <w:szCs w:val="24"/>
        </w:rPr>
      </w:pPr>
      <w:r>
        <w:rPr>
          <w:rFonts w:hAnsi="Times New Roman" w:cs="Times New Roman"/>
          <w:color w:val="000000"/>
          <w:sz w:val="24"/>
          <w:szCs w:val="24"/>
        </w:rPr>
        <w:t>машины и оборудование;</w:t>
      </w:r>
    </w:p>
    <w:p w:rsidR="007D6947" w:rsidRDefault="00AA0B16" w:rsidP="006D040F">
      <w:pPr>
        <w:numPr>
          <w:ilvl w:val="0"/>
          <w:numId w:val="15"/>
        </w:numPr>
        <w:ind w:left="780" w:right="180"/>
        <w:contextualSpacing/>
        <w:jc w:val="both"/>
        <w:rPr>
          <w:rFonts w:hAnsi="Times New Roman" w:cs="Times New Roman"/>
          <w:color w:val="000000"/>
          <w:sz w:val="24"/>
          <w:szCs w:val="24"/>
        </w:rPr>
      </w:pPr>
      <w:r>
        <w:rPr>
          <w:rFonts w:hAnsi="Times New Roman" w:cs="Times New Roman"/>
          <w:color w:val="000000"/>
          <w:sz w:val="24"/>
          <w:szCs w:val="24"/>
        </w:rPr>
        <w:t>транспортные средства;</w:t>
      </w:r>
    </w:p>
    <w:p w:rsidR="007D6947" w:rsidRDefault="00AA0B16" w:rsidP="006D040F">
      <w:pPr>
        <w:numPr>
          <w:ilvl w:val="0"/>
          <w:numId w:val="15"/>
        </w:numPr>
        <w:ind w:left="780" w:right="180"/>
        <w:contextualSpacing/>
        <w:jc w:val="both"/>
        <w:rPr>
          <w:rFonts w:hAnsi="Times New Roman" w:cs="Times New Roman"/>
          <w:color w:val="000000"/>
          <w:sz w:val="24"/>
          <w:szCs w:val="24"/>
        </w:rPr>
      </w:pPr>
      <w:r>
        <w:rPr>
          <w:rFonts w:hAnsi="Times New Roman" w:cs="Times New Roman"/>
          <w:color w:val="000000"/>
          <w:sz w:val="24"/>
          <w:szCs w:val="24"/>
        </w:rPr>
        <w:t>инвентарь производственный и хозяйственный;</w:t>
      </w:r>
    </w:p>
    <w:p w:rsidR="007D6947" w:rsidRDefault="00AA0B16" w:rsidP="006D040F">
      <w:pPr>
        <w:numPr>
          <w:ilvl w:val="0"/>
          <w:numId w:val="15"/>
        </w:numPr>
        <w:ind w:left="780" w:right="180"/>
        <w:contextualSpacing/>
        <w:jc w:val="both"/>
        <w:rPr>
          <w:rFonts w:hAnsi="Times New Roman" w:cs="Times New Roman"/>
          <w:color w:val="000000"/>
          <w:sz w:val="24"/>
          <w:szCs w:val="24"/>
        </w:rPr>
      </w:pPr>
      <w:r>
        <w:rPr>
          <w:rFonts w:hAnsi="Times New Roman" w:cs="Times New Roman"/>
          <w:color w:val="000000"/>
          <w:sz w:val="24"/>
          <w:szCs w:val="24"/>
        </w:rPr>
        <w:t>многолетние насаждения;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27 СГС «Основные средства».</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 xml:space="preserve">2.6. В случае частичной ликвидации или </w:t>
      </w:r>
      <w:proofErr w:type="spellStart"/>
      <w:r w:rsidRPr="0004457B">
        <w:rPr>
          <w:rFonts w:hAnsi="Times New Roman" w:cs="Times New Roman"/>
          <w:color w:val="000000"/>
          <w:sz w:val="24"/>
          <w:szCs w:val="24"/>
          <w:lang w:val="ru-RU"/>
        </w:rPr>
        <w:t>разукомплектации</w:t>
      </w:r>
      <w:proofErr w:type="spellEnd"/>
      <w:r w:rsidRPr="0004457B">
        <w:rPr>
          <w:rFonts w:hAnsi="Times New Roman" w:cs="Times New Roman"/>
          <w:color w:val="000000"/>
          <w:sz w:val="24"/>
          <w:szCs w:val="24"/>
          <w:lang w:val="ru-RU"/>
        </w:rPr>
        <w:t xml:space="preserve"> объекта основного средства, если стоимость ликвидируемых (разукомплектованных) частей не выделена в документах поставщика, стоимость таких частей определяется пропорционально следующему показателю </w:t>
      </w:r>
      <w:r>
        <w:rPr>
          <w:rFonts w:hAnsi="Times New Roman" w:cs="Times New Roman"/>
          <w:color w:val="000000"/>
          <w:sz w:val="24"/>
          <w:szCs w:val="24"/>
        </w:rPr>
        <w:t xml:space="preserve">(в </w:t>
      </w:r>
      <w:proofErr w:type="spellStart"/>
      <w:r>
        <w:rPr>
          <w:rFonts w:hAnsi="Times New Roman" w:cs="Times New Roman"/>
          <w:color w:val="000000"/>
          <w:sz w:val="24"/>
          <w:szCs w:val="24"/>
        </w:rPr>
        <w:t>порядке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убывания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важности</w:t>
      </w:r>
      <w:proofErr w:type="spellEnd"/>
      <w:r>
        <w:rPr>
          <w:rFonts w:hAnsi="Times New Roman" w:cs="Times New Roman"/>
          <w:color w:val="000000"/>
          <w:sz w:val="24"/>
          <w:szCs w:val="24"/>
        </w:rPr>
        <w:t>):</w:t>
      </w:r>
    </w:p>
    <w:p w:rsidR="007D6947" w:rsidRDefault="00AA0B16" w:rsidP="006D040F">
      <w:pPr>
        <w:numPr>
          <w:ilvl w:val="0"/>
          <w:numId w:val="16"/>
        </w:numPr>
        <w:ind w:left="780" w:right="180"/>
        <w:contextualSpacing/>
        <w:jc w:val="both"/>
        <w:rPr>
          <w:rFonts w:hAnsi="Times New Roman" w:cs="Times New Roman"/>
          <w:color w:val="000000"/>
          <w:sz w:val="24"/>
          <w:szCs w:val="24"/>
        </w:rPr>
      </w:pPr>
      <w:r>
        <w:rPr>
          <w:rFonts w:hAnsi="Times New Roman" w:cs="Times New Roman"/>
          <w:color w:val="000000"/>
          <w:sz w:val="24"/>
          <w:szCs w:val="24"/>
        </w:rPr>
        <w:t>площади;</w:t>
      </w:r>
    </w:p>
    <w:p w:rsidR="007D6947" w:rsidRDefault="00AA0B16" w:rsidP="006D040F">
      <w:pPr>
        <w:numPr>
          <w:ilvl w:val="0"/>
          <w:numId w:val="16"/>
        </w:numPr>
        <w:ind w:left="780" w:right="180"/>
        <w:contextualSpacing/>
        <w:jc w:val="both"/>
        <w:rPr>
          <w:rFonts w:hAnsi="Times New Roman" w:cs="Times New Roman"/>
          <w:color w:val="000000"/>
          <w:sz w:val="24"/>
          <w:szCs w:val="24"/>
        </w:rPr>
      </w:pPr>
      <w:r>
        <w:rPr>
          <w:rFonts w:hAnsi="Times New Roman" w:cs="Times New Roman"/>
          <w:color w:val="000000"/>
          <w:sz w:val="24"/>
          <w:szCs w:val="24"/>
        </w:rPr>
        <w:t>объему;</w:t>
      </w:r>
    </w:p>
    <w:p w:rsidR="007D6947" w:rsidRDefault="00AA0B16" w:rsidP="006D040F">
      <w:pPr>
        <w:numPr>
          <w:ilvl w:val="0"/>
          <w:numId w:val="16"/>
        </w:numPr>
        <w:ind w:left="780" w:right="180"/>
        <w:contextualSpacing/>
        <w:jc w:val="both"/>
        <w:rPr>
          <w:rFonts w:hAnsi="Times New Roman" w:cs="Times New Roman"/>
          <w:color w:val="000000"/>
          <w:sz w:val="24"/>
          <w:szCs w:val="24"/>
        </w:rPr>
      </w:pPr>
      <w:r>
        <w:rPr>
          <w:rFonts w:hAnsi="Times New Roman" w:cs="Times New Roman"/>
          <w:color w:val="000000"/>
          <w:sz w:val="24"/>
          <w:szCs w:val="24"/>
        </w:rPr>
        <w:t>весу;</w:t>
      </w:r>
    </w:p>
    <w:p w:rsidR="007D6947" w:rsidRPr="0004457B" w:rsidRDefault="00AA0B16" w:rsidP="006D040F">
      <w:pPr>
        <w:numPr>
          <w:ilvl w:val="0"/>
          <w:numId w:val="16"/>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иному показателю, установленному комиссией по поступлению и выбытию активов.</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 xml:space="preserve">2.7. Затраты на создание активов при проведении регулярных осмотров на предмет наличия дефектов, являющихся обязательным условием их эксплуатации, а также при проведении ремонтов (модернизаций, </w:t>
      </w:r>
      <w:proofErr w:type="spellStart"/>
      <w:r w:rsidRPr="0004457B">
        <w:rPr>
          <w:rFonts w:hAnsi="Times New Roman" w:cs="Times New Roman"/>
          <w:color w:val="000000"/>
          <w:sz w:val="24"/>
          <w:szCs w:val="24"/>
          <w:lang w:val="ru-RU"/>
        </w:rPr>
        <w:t>дооборудований</w:t>
      </w:r>
      <w:proofErr w:type="spellEnd"/>
      <w:r w:rsidRPr="0004457B">
        <w:rPr>
          <w:rFonts w:hAnsi="Times New Roman" w:cs="Times New Roman"/>
          <w:color w:val="000000"/>
          <w:sz w:val="24"/>
          <w:szCs w:val="24"/>
          <w:lang w:val="ru-RU"/>
        </w:rPr>
        <w:t>, реконструкций, в том числе с элементами реставраций, технических перевооружений) формируют объем капитальных вложений с дальнейшим признанием в стоимости объекта основных средств. Одновременно учтенная ранее в стоимости объекта</w:t>
      </w:r>
      <w:r>
        <w:rPr>
          <w:rFonts w:hAnsi="Times New Roman" w:cs="Times New Roman"/>
          <w:color w:val="000000"/>
          <w:sz w:val="24"/>
          <w:szCs w:val="24"/>
        </w:rPr>
        <w:t> </w:t>
      </w:r>
      <w:r w:rsidRPr="0004457B">
        <w:rPr>
          <w:rFonts w:hAnsi="Times New Roman" w:cs="Times New Roman"/>
          <w:color w:val="000000"/>
          <w:sz w:val="24"/>
          <w:szCs w:val="24"/>
          <w:lang w:val="ru-RU"/>
        </w:rPr>
        <w:t>сумма затрат на проведение аналогичного мероприятия списывается</w:t>
      </w:r>
      <w:r>
        <w:rPr>
          <w:rFonts w:hAnsi="Times New Roman" w:cs="Times New Roman"/>
          <w:color w:val="000000"/>
          <w:sz w:val="24"/>
          <w:szCs w:val="24"/>
        </w:rPr>
        <w:t> </w:t>
      </w:r>
      <w:r w:rsidRPr="0004457B">
        <w:rPr>
          <w:rFonts w:hAnsi="Times New Roman" w:cs="Times New Roman"/>
          <w:color w:val="000000"/>
          <w:sz w:val="24"/>
          <w:szCs w:val="24"/>
          <w:lang w:val="ru-RU"/>
        </w:rPr>
        <w:t xml:space="preserve">в расходы текущего периода с учетом накопленной амортизации. </w:t>
      </w:r>
      <w:proofErr w:type="spellStart"/>
      <w:r>
        <w:rPr>
          <w:rFonts w:hAnsi="Times New Roman" w:cs="Times New Roman"/>
          <w:color w:val="000000"/>
          <w:sz w:val="24"/>
          <w:szCs w:val="24"/>
        </w:rPr>
        <w:t>Данное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правило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применяется</w:t>
      </w:r>
      <w:proofErr w:type="spellEnd"/>
      <w:r>
        <w:rPr>
          <w:rFonts w:hAnsi="Times New Roman" w:cs="Times New Roman"/>
          <w:color w:val="000000"/>
          <w:sz w:val="24"/>
          <w:szCs w:val="24"/>
        </w:rPr>
        <w:t xml:space="preserve"> к следующим группам основных средств:</w:t>
      </w:r>
    </w:p>
    <w:p w:rsidR="007D6947" w:rsidRDefault="00AA0B16" w:rsidP="006D040F">
      <w:pPr>
        <w:numPr>
          <w:ilvl w:val="0"/>
          <w:numId w:val="17"/>
        </w:numPr>
        <w:ind w:left="780" w:right="180"/>
        <w:contextualSpacing/>
        <w:jc w:val="both"/>
        <w:rPr>
          <w:rFonts w:hAnsi="Times New Roman" w:cs="Times New Roman"/>
          <w:color w:val="000000"/>
          <w:sz w:val="24"/>
          <w:szCs w:val="24"/>
        </w:rPr>
      </w:pPr>
      <w:r>
        <w:rPr>
          <w:rFonts w:hAnsi="Times New Roman" w:cs="Times New Roman"/>
          <w:color w:val="000000"/>
          <w:sz w:val="24"/>
          <w:szCs w:val="24"/>
        </w:rPr>
        <w:t>машины и оборудование;</w:t>
      </w:r>
    </w:p>
    <w:p w:rsidR="007D6947" w:rsidRDefault="00AA0B16" w:rsidP="006D040F">
      <w:pPr>
        <w:numPr>
          <w:ilvl w:val="0"/>
          <w:numId w:val="17"/>
        </w:numPr>
        <w:ind w:left="780" w:right="180"/>
        <w:contextualSpacing/>
        <w:jc w:val="both"/>
        <w:rPr>
          <w:rFonts w:hAnsi="Times New Roman" w:cs="Times New Roman"/>
          <w:color w:val="000000"/>
          <w:sz w:val="24"/>
          <w:szCs w:val="24"/>
        </w:rPr>
      </w:pPr>
      <w:r>
        <w:rPr>
          <w:rFonts w:hAnsi="Times New Roman" w:cs="Times New Roman"/>
          <w:color w:val="000000"/>
          <w:sz w:val="24"/>
          <w:szCs w:val="24"/>
        </w:rPr>
        <w:t>транспортные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Основание: пункт 28 СГС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2.8. Начисление амортизации осуществляется следующим образом:</w:t>
      </w:r>
    </w:p>
    <w:p w:rsidR="007D6947" w:rsidRPr="0004457B" w:rsidRDefault="00AA0B16" w:rsidP="006D040F">
      <w:pPr>
        <w:numPr>
          <w:ilvl w:val="0"/>
          <w:numId w:val="1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методом уменьшаемого остатка с применением коэффициента 2 – на основные средства группы «Транспортные средства», а также на компьютерное оборудование и сотовые телефоны;</w:t>
      </w:r>
    </w:p>
    <w:p w:rsidR="007D6947" w:rsidRPr="0004457B" w:rsidRDefault="00AA0B16" w:rsidP="006D040F">
      <w:pPr>
        <w:numPr>
          <w:ilvl w:val="0"/>
          <w:numId w:val="18"/>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линейным методом – на остальные объекты основных средств.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36, 37 СГС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2.9. В случаях, когда установлены одинаковые сроки полезного использования и метод расчета амортизации всех структурных частей единого объекта основных средств, учреждение объединяет такие части для определения суммы амортизации.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40 СГС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2.10. При переоценке объекта основных средств накопленная амортизация на дату переоценки пересчитывается пропорционально изменению первоначальной стоимости объекта таким образом, чтобы его остаточная стоимость после переоценки равнялась его переоцененной стоимости. При этом балансовая стоимость и накопленная амортизация увеличиваются (умножаются) на одинаковый коэффициент таким образом, чтобы при их суммировании получить переоцененную стоимость на дату проведения переоценки.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41 СГС «Основные средства».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2.11. Срок полезного использования объектов основных средств устанавливает комиссия по поступлению и выбытию в соответствии с пунктом 35 СГС «Основные средства». Состав комиссии по поступлению и выбытию активов установлен в приложении 1 настоящей учетной политики.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2.12. Имущество, относящееся к категории особо ценного имущества (ОЦИ), определяет комиссия по поступлению и выбытию активов (приложение 1). Такое имущество принимается к учету на основании выписки из протокола комиссии.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2.13. Основные средства стоимостью до 10 000 руб. включительно, находящиеся в эксплуатации, учитываются на </w:t>
      </w:r>
      <w:proofErr w:type="spellStart"/>
      <w:r w:rsidRPr="0004457B">
        <w:rPr>
          <w:rFonts w:hAnsi="Times New Roman" w:cs="Times New Roman"/>
          <w:color w:val="000000"/>
          <w:sz w:val="24"/>
          <w:szCs w:val="24"/>
          <w:lang w:val="ru-RU"/>
        </w:rPr>
        <w:t>забалансовом</w:t>
      </w:r>
      <w:proofErr w:type="spellEnd"/>
      <w:r w:rsidRPr="0004457B">
        <w:rPr>
          <w:rFonts w:hAnsi="Times New Roman" w:cs="Times New Roman"/>
          <w:color w:val="000000"/>
          <w:sz w:val="24"/>
          <w:szCs w:val="24"/>
          <w:lang w:val="ru-RU"/>
        </w:rPr>
        <w:t xml:space="preserve"> счете 21</w:t>
      </w:r>
      <w:r>
        <w:rPr>
          <w:rFonts w:hAnsi="Times New Roman" w:cs="Times New Roman"/>
          <w:color w:val="000000"/>
          <w:sz w:val="24"/>
          <w:szCs w:val="24"/>
        </w:rPr>
        <w:t> </w:t>
      </w:r>
      <w:r w:rsidRPr="0004457B">
        <w:rPr>
          <w:rFonts w:hAnsi="Times New Roman" w:cs="Times New Roman"/>
          <w:color w:val="000000"/>
          <w:sz w:val="24"/>
          <w:szCs w:val="24"/>
          <w:lang w:val="ru-RU"/>
        </w:rPr>
        <w:t>по балансовой стоимости.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39 СГС «Основные средства», пункт 373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2.14. При приобретении и (или) создании основных средств за счет средств, полученных по разным видам деятельности, сумма вложений, сформированных на счете КБК Х.106.00.000, переводится на код вида деятельности 4 «Субсидии на выполнение государственного (муниципального) задания».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2.15. При принятии учредителем решения о выделении средств субсидии на финансовое обеспечение выполнения государственного задания на содержание объекта основных средств, который ранее приобретен (создан) учреждением за счет средств от </w:t>
      </w:r>
      <w:r w:rsidRPr="0004457B">
        <w:rPr>
          <w:rFonts w:hAnsi="Times New Roman" w:cs="Times New Roman"/>
          <w:color w:val="000000"/>
          <w:sz w:val="24"/>
          <w:szCs w:val="24"/>
          <w:lang w:val="ru-RU"/>
        </w:rPr>
        <w:lastRenderedPageBreak/>
        <w:t>приносящей доход деятельности, стоимость этого объекта переводится с кода вида деятельности «2» на код вида деятельности «4». Одновременно переводится сумма начисленной амортизации.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2.16. Локально-вычислительная сеть (ЛВС) и охранно-пожарная сигнализация (ОПС) как отдельные инвентарные объекты не учитываются. Отдельные элементы ЛВС и ОПС, которые соответствуют критериям основных средств, установленным СГС «Основные средства», учитываются как отдельные основные средства. Элементы ЛВС или ОПС, для которых установлен одинаковый срок полезного использования, учитываются как единый инвентарный объект в порядке, установленном в пункте 2.2 раздела </w:t>
      </w:r>
      <w:r>
        <w:rPr>
          <w:rFonts w:hAnsi="Times New Roman" w:cs="Times New Roman"/>
          <w:color w:val="000000"/>
          <w:sz w:val="24"/>
          <w:szCs w:val="24"/>
        </w:rPr>
        <w:t>V</w:t>
      </w:r>
      <w:r w:rsidRPr="0004457B">
        <w:rPr>
          <w:rFonts w:hAnsi="Times New Roman" w:cs="Times New Roman"/>
          <w:color w:val="000000"/>
          <w:sz w:val="24"/>
          <w:szCs w:val="24"/>
          <w:lang w:val="ru-RU"/>
        </w:rPr>
        <w:t xml:space="preserve"> настоящей учетной политики.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2.17. Расходы на доставку нескольких имущественных объектов распределяются в первоначальную стоимость этих объектов пропорционально их стоимости, указанной в договоре поставки.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2.18. Передача в пользование объектов, которые содержатся за счет учреждения, отражается как внутреннее перемещение. Учет таких объектов ведется на дополнительном </w:t>
      </w:r>
      <w:proofErr w:type="spellStart"/>
      <w:r w:rsidRPr="0004457B">
        <w:rPr>
          <w:rFonts w:hAnsi="Times New Roman" w:cs="Times New Roman"/>
          <w:color w:val="000000"/>
          <w:sz w:val="24"/>
          <w:szCs w:val="24"/>
          <w:lang w:val="ru-RU"/>
        </w:rPr>
        <w:t>забалансовом</w:t>
      </w:r>
      <w:proofErr w:type="spellEnd"/>
      <w:r w:rsidRPr="0004457B">
        <w:rPr>
          <w:rFonts w:hAnsi="Times New Roman" w:cs="Times New Roman"/>
          <w:color w:val="000000"/>
          <w:sz w:val="24"/>
          <w:szCs w:val="24"/>
          <w:lang w:val="ru-RU"/>
        </w:rPr>
        <w:t xml:space="preserve"> счете 43П «Имущество, переданное в пользование, – не объект аренды».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2.19. Ответственными за хранение технической документации на объекты основных средств являются ответственные лица, за которыми закреплены объекты. Если на основное средство производитель (поставщик) предусмотрел гарантийный срок, ответственное лицо хранит также гарантийные талоны.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3. Нематериальные активы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3.1. Начисление амортизации осуществляется следующим образом:</w:t>
      </w:r>
    </w:p>
    <w:p w:rsidR="007D6947" w:rsidRPr="0004457B" w:rsidRDefault="00AA0B16" w:rsidP="006D040F">
      <w:pPr>
        <w:numPr>
          <w:ilvl w:val="0"/>
          <w:numId w:val="1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методом уменьшаемого остатка с применением коэффициента 2 – на нематериальные активы группы «Научные исследования (научно-исследовательские разработки)»;</w:t>
      </w:r>
    </w:p>
    <w:p w:rsidR="007D6947" w:rsidRPr="0004457B" w:rsidRDefault="00AA0B16" w:rsidP="006D040F">
      <w:pPr>
        <w:numPr>
          <w:ilvl w:val="0"/>
          <w:numId w:val="19"/>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линейным методом – на остальные объекты нематериальных активов.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30, 31</w:t>
      </w:r>
      <w:r>
        <w:rPr>
          <w:rFonts w:hAnsi="Times New Roman" w:cs="Times New Roman"/>
          <w:color w:val="000000"/>
          <w:sz w:val="24"/>
          <w:szCs w:val="24"/>
        </w:rPr>
        <w:t> </w:t>
      </w:r>
      <w:r w:rsidRPr="0004457B">
        <w:rPr>
          <w:rFonts w:hAnsi="Times New Roman" w:cs="Times New Roman"/>
          <w:color w:val="000000"/>
          <w:sz w:val="24"/>
          <w:szCs w:val="24"/>
          <w:lang w:val="ru-RU"/>
        </w:rPr>
        <w:t>СГС «Нематериальные активы».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3.2. Учреждение дополнительно раскрывает данные по группам нематериальных активов раздельно по объектам, которые созданы собственными силами, и прочим объектам в части изменения стоимости объектов в результате недостач и излишков.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44</w:t>
      </w:r>
      <w:r>
        <w:rPr>
          <w:rFonts w:hAnsi="Times New Roman" w:cs="Times New Roman"/>
          <w:color w:val="000000"/>
          <w:sz w:val="24"/>
          <w:szCs w:val="24"/>
        </w:rPr>
        <w:t> </w:t>
      </w:r>
      <w:r w:rsidRPr="0004457B">
        <w:rPr>
          <w:rFonts w:hAnsi="Times New Roman" w:cs="Times New Roman"/>
          <w:color w:val="000000"/>
          <w:sz w:val="24"/>
          <w:szCs w:val="24"/>
          <w:lang w:val="ru-RU"/>
        </w:rPr>
        <w:t>СГС «Нематериальные активы».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4. Материальные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4.1. Учреждение учитывает в составе материальных запасов материальные объекты, указанные в пунктах 98–99 Инструкции к Единому плану счетов № 157н, а также производственный и хозяйственный инвентарь, перечень которого приведен в приложении 7.</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lastRenderedPageBreak/>
        <w:t xml:space="preserve">4.2. Единица учета материальных запасов в учреждении – номенклатурная (реестровая) единица. </w:t>
      </w:r>
      <w:proofErr w:type="spellStart"/>
      <w:r>
        <w:rPr>
          <w:rFonts w:hAnsi="Times New Roman" w:cs="Times New Roman"/>
          <w:color w:val="000000"/>
          <w:sz w:val="24"/>
          <w:szCs w:val="24"/>
        </w:rPr>
        <w:t>Исключения</w:t>
      </w:r>
      <w:proofErr w:type="spellEnd"/>
      <w:r>
        <w:rPr>
          <w:rFonts w:hAnsi="Times New Roman" w:cs="Times New Roman"/>
          <w:color w:val="000000"/>
          <w:sz w:val="24"/>
          <w:szCs w:val="24"/>
        </w:rPr>
        <w:t>:</w:t>
      </w:r>
    </w:p>
    <w:p w:rsidR="007D6947" w:rsidRPr="0004457B" w:rsidRDefault="00AA0B16" w:rsidP="006D040F">
      <w:pPr>
        <w:numPr>
          <w:ilvl w:val="0"/>
          <w:numId w:val="2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группы материальных запасов, характеристики которых совпадают, </w:t>
      </w:r>
      <w:proofErr w:type="gramStart"/>
      <w:r w:rsidRPr="0004457B">
        <w:rPr>
          <w:rFonts w:hAnsi="Times New Roman" w:cs="Times New Roman"/>
          <w:color w:val="000000"/>
          <w:sz w:val="24"/>
          <w:szCs w:val="24"/>
          <w:lang w:val="ru-RU"/>
        </w:rPr>
        <w:t>например</w:t>
      </w:r>
      <w:proofErr w:type="gramEnd"/>
      <w:r w:rsidRPr="0004457B">
        <w:rPr>
          <w:rFonts w:hAnsi="Times New Roman" w:cs="Times New Roman"/>
          <w:color w:val="000000"/>
          <w:sz w:val="24"/>
          <w:szCs w:val="24"/>
          <w:lang w:val="ru-RU"/>
        </w:rPr>
        <w:t>: офисная бумага одного формата с одинаковым количеством листов в пачке, кнопки канцелярские с одинаковыми диаметром и количеством штук в коробке и т. д. Единица учета таких материальных запасов – однородная (реестровая) группа запасов;</w:t>
      </w:r>
    </w:p>
    <w:p w:rsidR="007D6947" w:rsidRDefault="00AA0B16" w:rsidP="006D040F">
      <w:pPr>
        <w:numPr>
          <w:ilvl w:val="0"/>
          <w:numId w:val="20"/>
        </w:numPr>
        <w:ind w:left="780" w:right="180"/>
        <w:jc w:val="both"/>
        <w:rPr>
          <w:rFonts w:hAnsi="Times New Roman" w:cs="Times New Roman"/>
          <w:color w:val="000000"/>
          <w:sz w:val="24"/>
          <w:szCs w:val="24"/>
        </w:rPr>
      </w:pPr>
      <w:r w:rsidRPr="0004457B">
        <w:rPr>
          <w:rFonts w:hAnsi="Times New Roman" w:cs="Times New Roman"/>
          <w:color w:val="000000"/>
          <w:sz w:val="24"/>
          <w:szCs w:val="24"/>
          <w:lang w:val="ru-RU"/>
        </w:rPr>
        <w:t xml:space="preserve">материальные запасы с ограниченным сроком годности – продукты питания, медикаменты и др., а также товары для продажи. </w:t>
      </w:r>
      <w:proofErr w:type="spellStart"/>
      <w:r>
        <w:rPr>
          <w:rFonts w:hAnsi="Times New Roman" w:cs="Times New Roman"/>
          <w:color w:val="000000"/>
          <w:sz w:val="24"/>
          <w:szCs w:val="24"/>
        </w:rPr>
        <w:t>Единица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учета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таких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материальных</w:t>
      </w:r>
      <w:proofErr w:type="spellEnd"/>
      <w:r>
        <w:rPr>
          <w:rFonts w:hAnsi="Times New Roman" w:cs="Times New Roman"/>
          <w:color w:val="000000"/>
          <w:sz w:val="24"/>
          <w:szCs w:val="24"/>
        </w:rPr>
        <w:t xml:space="preserve"> запасов – партия.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Решение о применении единиц учета «однородная (реестровая) группа запасов» и «партия» принимает</w:t>
      </w:r>
      <w:r>
        <w:rPr>
          <w:rFonts w:hAnsi="Times New Roman" w:cs="Times New Roman"/>
          <w:color w:val="000000"/>
          <w:sz w:val="24"/>
          <w:szCs w:val="24"/>
        </w:rPr>
        <w:t> </w:t>
      </w:r>
      <w:r w:rsidRPr="0004457B">
        <w:rPr>
          <w:rFonts w:hAnsi="Times New Roman" w:cs="Times New Roman"/>
          <w:color w:val="000000"/>
          <w:sz w:val="24"/>
          <w:szCs w:val="24"/>
          <w:lang w:val="ru-RU"/>
        </w:rPr>
        <w:t>бухгалтер на основе своего профессионального суждения.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w:t>
      </w:r>
      <w:r>
        <w:rPr>
          <w:rFonts w:hAnsi="Times New Roman" w:cs="Times New Roman"/>
          <w:color w:val="000000"/>
          <w:sz w:val="24"/>
          <w:szCs w:val="24"/>
        </w:rPr>
        <w:t> </w:t>
      </w:r>
      <w:r w:rsidRPr="0004457B">
        <w:rPr>
          <w:rFonts w:hAnsi="Times New Roman" w:cs="Times New Roman"/>
          <w:color w:val="000000"/>
          <w:sz w:val="24"/>
          <w:szCs w:val="24"/>
          <w:lang w:val="ru-RU"/>
        </w:rPr>
        <w:t>пункт 8</w:t>
      </w:r>
      <w:r>
        <w:rPr>
          <w:rFonts w:hAnsi="Times New Roman" w:cs="Times New Roman"/>
          <w:color w:val="000000"/>
          <w:sz w:val="24"/>
          <w:szCs w:val="24"/>
        </w:rPr>
        <w:t> </w:t>
      </w:r>
      <w:r w:rsidRPr="0004457B">
        <w:rPr>
          <w:rFonts w:hAnsi="Times New Roman" w:cs="Times New Roman"/>
          <w:color w:val="000000"/>
          <w:sz w:val="24"/>
          <w:szCs w:val="24"/>
          <w:lang w:val="ru-RU"/>
        </w:rPr>
        <w:t>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4.3. В целях аналитического (управленческого) учета незавершенное производство отражается на дополнительном счете Рабочего плана счетов 0.109.69.000 «Себестоимость незавершенного производства готовой продукции, работ, услуг».</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12 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4.4. Списание материальных запасов производится по средней фактической стоимости.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108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4.5. Товары, переданные в реализацию, отражаются по цене реализации с обособлением торговой наценки.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30 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4.6. Нормы на расходы горюче-смазочных материалов (ГСМ) разрабатываются специализированной организацией и утверждаются приказом руководителя учреждения. Ежегодно приказом руководителя утверждаются период применения зимней надбавки к нормам расхода ГСМ и ее величина.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ГСМ списываются на расходы по фактическому расходу на основании путевых листов, но</w:t>
      </w:r>
      <w:r>
        <w:rPr>
          <w:rFonts w:hAnsi="Times New Roman" w:cs="Times New Roman"/>
          <w:color w:val="000000"/>
          <w:sz w:val="24"/>
          <w:szCs w:val="24"/>
        </w:rPr>
        <w:t> </w:t>
      </w:r>
      <w:r w:rsidRPr="0004457B">
        <w:rPr>
          <w:rFonts w:hAnsi="Times New Roman" w:cs="Times New Roman"/>
          <w:color w:val="000000"/>
          <w:sz w:val="24"/>
          <w:szCs w:val="24"/>
          <w:lang w:val="ru-RU"/>
        </w:rPr>
        <w:t>не выше норм, установленных приказом руководителя учреждения.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4.7. Выдача в эксплуатацию на нужды учреждения канцелярских принадлежностей, лекарственных препаратов, запасных частей и хозяйственных материалов оформляется Ведомостью выдачи материальных ценностей на нужды учреждения (ф. 0504210). Эта ведомость является основанием для списания материальных запасов.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4.8. Мягкий и хозяйственный инвентарь, посуда списываются по Акту о списании мягкого и хозяйственного инвентаря (ф. 0504143). В остальных случаях материальные запасы списываются по Акту о списании материальных запасов (ф. 0504230).</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4.9. При приобретении и (или) создании материальных запасов за счет средств, полученных по разным видам деятельности, сумма вложений, сформированных на счете КБК Х.106.00.000, переводится на код вида деятельности 4 «Субсидии на выполнение государственного (муниципального) задания».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4.10. Учет</w:t>
      </w:r>
      <w:r>
        <w:rPr>
          <w:rFonts w:hAnsi="Times New Roman" w:cs="Times New Roman"/>
          <w:color w:val="000000"/>
          <w:sz w:val="24"/>
          <w:szCs w:val="24"/>
        </w:rPr>
        <w:t> </w:t>
      </w:r>
      <w:r w:rsidRPr="0004457B">
        <w:rPr>
          <w:rFonts w:hAnsi="Times New Roman" w:cs="Times New Roman"/>
          <w:color w:val="000000"/>
          <w:sz w:val="24"/>
          <w:szCs w:val="24"/>
          <w:lang w:val="ru-RU"/>
        </w:rPr>
        <w:t xml:space="preserve">на </w:t>
      </w:r>
      <w:proofErr w:type="spellStart"/>
      <w:r w:rsidRPr="0004457B">
        <w:rPr>
          <w:rFonts w:hAnsi="Times New Roman" w:cs="Times New Roman"/>
          <w:color w:val="000000"/>
          <w:sz w:val="24"/>
          <w:szCs w:val="24"/>
          <w:lang w:val="ru-RU"/>
        </w:rPr>
        <w:t>забалансовом</w:t>
      </w:r>
      <w:proofErr w:type="spellEnd"/>
      <w:r w:rsidRPr="0004457B">
        <w:rPr>
          <w:rFonts w:hAnsi="Times New Roman" w:cs="Times New Roman"/>
          <w:color w:val="000000"/>
          <w:sz w:val="24"/>
          <w:szCs w:val="24"/>
          <w:lang w:val="ru-RU"/>
        </w:rPr>
        <w:t xml:space="preserve"> счете 09 «Запасные части к транспортным средствам, выданные взамен изношенных» ведется в условной оценке 1 руб. за 1 шт. Учету подлежат запасные части и другие комплектующие, которые могут быть использованы на других автомобилях (</w:t>
      </w:r>
      <w:proofErr w:type="spellStart"/>
      <w:r w:rsidRPr="0004457B">
        <w:rPr>
          <w:rFonts w:hAnsi="Times New Roman" w:cs="Times New Roman"/>
          <w:color w:val="000000"/>
          <w:sz w:val="24"/>
          <w:szCs w:val="24"/>
          <w:lang w:val="ru-RU"/>
        </w:rPr>
        <w:t>нетипизированные</w:t>
      </w:r>
      <w:proofErr w:type="spellEnd"/>
      <w:r w:rsidRPr="0004457B">
        <w:rPr>
          <w:rFonts w:hAnsi="Times New Roman" w:cs="Times New Roman"/>
          <w:color w:val="000000"/>
          <w:sz w:val="24"/>
          <w:szCs w:val="24"/>
          <w:lang w:val="ru-RU"/>
        </w:rPr>
        <w:t xml:space="preserve"> запчасти и комплектующие), такие как:</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автомобильные шины –</w:t>
      </w:r>
      <w:r>
        <w:rPr>
          <w:rFonts w:hAnsi="Times New Roman" w:cs="Times New Roman"/>
          <w:color w:val="000000"/>
          <w:sz w:val="24"/>
          <w:szCs w:val="24"/>
        </w:rPr>
        <w:t> </w:t>
      </w:r>
      <w:r w:rsidRPr="0004457B">
        <w:rPr>
          <w:rFonts w:hAnsi="Times New Roman" w:cs="Times New Roman"/>
          <w:color w:val="000000"/>
          <w:sz w:val="24"/>
          <w:szCs w:val="24"/>
          <w:lang w:val="ru-RU"/>
        </w:rPr>
        <w:t>четыре</w:t>
      </w:r>
      <w:r>
        <w:rPr>
          <w:rFonts w:hAnsi="Times New Roman" w:cs="Times New Roman"/>
          <w:color w:val="000000"/>
          <w:sz w:val="24"/>
          <w:szCs w:val="24"/>
        </w:rPr>
        <w:t> </w:t>
      </w:r>
      <w:r w:rsidRPr="0004457B">
        <w:rPr>
          <w:rFonts w:hAnsi="Times New Roman" w:cs="Times New Roman"/>
          <w:color w:val="000000"/>
          <w:sz w:val="24"/>
          <w:szCs w:val="24"/>
          <w:lang w:val="ru-RU"/>
        </w:rPr>
        <w:t>единицы на один легковой автомобиль;</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колесные диски</w:t>
      </w:r>
      <w:r>
        <w:rPr>
          <w:rFonts w:hAnsi="Times New Roman" w:cs="Times New Roman"/>
          <w:color w:val="000000"/>
          <w:sz w:val="24"/>
          <w:szCs w:val="24"/>
        </w:rPr>
        <w:t> </w:t>
      </w:r>
      <w:r w:rsidRPr="0004457B">
        <w:rPr>
          <w:rFonts w:hAnsi="Times New Roman" w:cs="Times New Roman"/>
          <w:color w:val="000000"/>
          <w:sz w:val="24"/>
          <w:szCs w:val="24"/>
          <w:lang w:val="ru-RU"/>
        </w:rPr>
        <w:t>–</w:t>
      </w:r>
      <w:r>
        <w:rPr>
          <w:rFonts w:hAnsi="Times New Roman" w:cs="Times New Roman"/>
          <w:color w:val="000000"/>
          <w:sz w:val="24"/>
          <w:szCs w:val="24"/>
        </w:rPr>
        <w:t> </w:t>
      </w:r>
      <w:r w:rsidRPr="0004457B">
        <w:rPr>
          <w:rFonts w:hAnsi="Times New Roman" w:cs="Times New Roman"/>
          <w:color w:val="000000"/>
          <w:sz w:val="24"/>
          <w:szCs w:val="24"/>
          <w:lang w:val="ru-RU"/>
        </w:rPr>
        <w:t>четыре единицы на один легковой автомобиль;</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аккумуляторы</w:t>
      </w:r>
      <w:r>
        <w:rPr>
          <w:rFonts w:hAnsi="Times New Roman" w:cs="Times New Roman"/>
          <w:color w:val="000000"/>
          <w:sz w:val="24"/>
          <w:szCs w:val="24"/>
        </w:rPr>
        <w:t> </w:t>
      </w:r>
      <w:r w:rsidRPr="0004457B">
        <w:rPr>
          <w:rFonts w:hAnsi="Times New Roman" w:cs="Times New Roman"/>
          <w:color w:val="000000"/>
          <w:sz w:val="24"/>
          <w:szCs w:val="24"/>
          <w:lang w:val="ru-RU"/>
        </w:rPr>
        <w:t>– одна единица</w:t>
      </w:r>
      <w:r>
        <w:rPr>
          <w:rFonts w:hAnsi="Times New Roman" w:cs="Times New Roman"/>
          <w:color w:val="000000"/>
          <w:sz w:val="24"/>
          <w:szCs w:val="24"/>
        </w:rPr>
        <w:t> </w:t>
      </w:r>
      <w:r w:rsidRPr="0004457B">
        <w:rPr>
          <w:rFonts w:hAnsi="Times New Roman" w:cs="Times New Roman"/>
          <w:color w:val="000000"/>
          <w:sz w:val="24"/>
          <w:szCs w:val="24"/>
          <w:lang w:val="ru-RU"/>
        </w:rPr>
        <w:t>на один автомобиль;</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наборы </w:t>
      </w:r>
      <w:proofErr w:type="spellStart"/>
      <w:r w:rsidRPr="0004457B">
        <w:rPr>
          <w:rFonts w:hAnsi="Times New Roman" w:cs="Times New Roman"/>
          <w:color w:val="000000"/>
          <w:sz w:val="24"/>
          <w:szCs w:val="24"/>
          <w:lang w:val="ru-RU"/>
        </w:rPr>
        <w:t>автоинструмента</w:t>
      </w:r>
      <w:proofErr w:type="spellEnd"/>
      <w:r>
        <w:rPr>
          <w:rFonts w:hAnsi="Times New Roman" w:cs="Times New Roman"/>
          <w:color w:val="000000"/>
          <w:sz w:val="24"/>
          <w:szCs w:val="24"/>
        </w:rPr>
        <w:t> </w:t>
      </w:r>
      <w:r w:rsidRPr="0004457B">
        <w:rPr>
          <w:rFonts w:hAnsi="Times New Roman" w:cs="Times New Roman"/>
          <w:color w:val="000000"/>
          <w:sz w:val="24"/>
          <w:szCs w:val="24"/>
          <w:lang w:val="ru-RU"/>
        </w:rPr>
        <w:t>– одна единица</w:t>
      </w:r>
      <w:r>
        <w:rPr>
          <w:rFonts w:hAnsi="Times New Roman" w:cs="Times New Roman"/>
          <w:color w:val="000000"/>
          <w:sz w:val="24"/>
          <w:szCs w:val="24"/>
        </w:rPr>
        <w:t> </w:t>
      </w:r>
      <w:r w:rsidRPr="0004457B">
        <w:rPr>
          <w:rFonts w:hAnsi="Times New Roman" w:cs="Times New Roman"/>
          <w:color w:val="000000"/>
          <w:sz w:val="24"/>
          <w:szCs w:val="24"/>
          <w:lang w:val="ru-RU"/>
        </w:rPr>
        <w:t>на один автомобиль;</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аптечки</w:t>
      </w:r>
      <w:r>
        <w:rPr>
          <w:rFonts w:hAnsi="Times New Roman" w:cs="Times New Roman"/>
          <w:color w:val="000000"/>
          <w:sz w:val="24"/>
          <w:szCs w:val="24"/>
        </w:rPr>
        <w:t> </w:t>
      </w:r>
      <w:r w:rsidRPr="0004457B">
        <w:rPr>
          <w:rFonts w:hAnsi="Times New Roman" w:cs="Times New Roman"/>
          <w:color w:val="000000"/>
          <w:sz w:val="24"/>
          <w:szCs w:val="24"/>
          <w:lang w:val="ru-RU"/>
        </w:rPr>
        <w:t>– одна единица на один автомобиль;</w:t>
      </w:r>
    </w:p>
    <w:p w:rsidR="007D6947" w:rsidRPr="0004457B" w:rsidRDefault="00AA0B16" w:rsidP="006D040F">
      <w:pPr>
        <w:numPr>
          <w:ilvl w:val="0"/>
          <w:numId w:val="2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огнетушители– одна единица на один автомобиль;</w:t>
      </w:r>
    </w:p>
    <w:p w:rsidR="007D6947" w:rsidRDefault="00AA0B16" w:rsidP="006D040F">
      <w:pPr>
        <w:numPr>
          <w:ilvl w:val="0"/>
          <w:numId w:val="21"/>
        </w:numPr>
        <w:ind w:left="780" w:right="180"/>
        <w:jc w:val="both"/>
        <w:rPr>
          <w:rFonts w:hAnsi="Times New Roman" w:cs="Times New Roman"/>
          <w:color w:val="000000"/>
          <w:sz w:val="24"/>
          <w:szCs w:val="24"/>
        </w:rPr>
      </w:pPr>
      <w:r>
        <w:rPr>
          <w:rFonts w:hAnsi="Times New Roman" w:cs="Times New Roman"/>
          <w:color w:val="000000"/>
          <w:sz w:val="24"/>
          <w:szCs w:val="24"/>
        </w:rPr>
        <w:t>…</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Аналитический учет по счету ведется в разрезе автомобилей и ответственных лиц.</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Внутреннее перемещение по счету отражается:</w:t>
      </w:r>
    </w:p>
    <w:p w:rsidR="007D6947" w:rsidRPr="0004457B" w:rsidRDefault="00AA0B16" w:rsidP="006D040F">
      <w:pPr>
        <w:numPr>
          <w:ilvl w:val="0"/>
          <w:numId w:val="2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при передаче на другой автомобиль;</w:t>
      </w:r>
    </w:p>
    <w:p w:rsidR="007D6947" w:rsidRPr="0004457B" w:rsidRDefault="00AA0B16" w:rsidP="006D040F">
      <w:pPr>
        <w:numPr>
          <w:ilvl w:val="0"/>
          <w:numId w:val="22"/>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при передаче другому материально ответственному лицу вместе с автомобилем.</w:t>
      </w:r>
    </w:p>
    <w:p w:rsidR="007D6947" w:rsidRDefault="00AA0B16" w:rsidP="006D040F">
      <w:pPr>
        <w:jc w:val="both"/>
        <w:rPr>
          <w:rFonts w:hAnsi="Times New Roman" w:cs="Times New Roman"/>
          <w:color w:val="000000"/>
          <w:sz w:val="24"/>
          <w:szCs w:val="24"/>
        </w:rPr>
      </w:pPr>
      <w:proofErr w:type="spellStart"/>
      <w:r>
        <w:rPr>
          <w:rFonts w:hAnsi="Times New Roman" w:cs="Times New Roman"/>
          <w:color w:val="000000"/>
          <w:sz w:val="24"/>
          <w:szCs w:val="24"/>
        </w:rPr>
        <w:t>Выбытие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счета</w:t>
      </w:r>
      <w:proofErr w:type="spellEnd"/>
      <w:r>
        <w:rPr>
          <w:rFonts w:hAnsi="Times New Roman" w:cs="Times New Roman"/>
          <w:color w:val="000000"/>
          <w:sz w:val="24"/>
          <w:szCs w:val="24"/>
        </w:rPr>
        <w:t xml:space="preserve"> 09 отражается:</w:t>
      </w:r>
    </w:p>
    <w:p w:rsidR="007D6947" w:rsidRPr="0004457B" w:rsidRDefault="00AA0B16" w:rsidP="006D040F">
      <w:pPr>
        <w:numPr>
          <w:ilvl w:val="0"/>
          <w:numId w:val="2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при списании автомобиля по установленным основаниям;</w:t>
      </w:r>
    </w:p>
    <w:p w:rsidR="007D6947" w:rsidRPr="0004457B" w:rsidRDefault="00AA0B16" w:rsidP="006D040F">
      <w:pPr>
        <w:numPr>
          <w:ilvl w:val="0"/>
          <w:numId w:val="23"/>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при установке новых запчастей взамен непригодных к эксплуатации.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349–350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4.11. Фактическая стоимость материальных запасов, полученных в результате ремонта, разборки, утилизации (ликвидации)</w:t>
      </w:r>
      <w:r>
        <w:rPr>
          <w:rFonts w:hAnsi="Times New Roman" w:cs="Times New Roman"/>
          <w:color w:val="000000"/>
          <w:sz w:val="24"/>
          <w:szCs w:val="24"/>
        </w:rPr>
        <w:t> </w:t>
      </w:r>
      <w:r w:rsidRPr="0004457B">
        <w:rPr>
          <w:rFonts w:hAnsi="Times New Roman" w:cs="Times New Roman"/>
          <w:color w:val="000000"/>
          <w:sz w:val="24"/>
          <w:szCs w:val="24"/>
          <w:lang w:val="ru-RU"/>
        </w:rPr>
        <w:t>основных средств или иного имущества, определяется исходя из следующих факторов:</w:t>
      </w:r>
    </w:p>
    <w:p w:rsidR="007D6947" w:rsidRPr="0004457B" w:rsidRDefault="00AA0B16" w:rsidP="006D040F">
      <w:pPr>
        <w:numPr>
          <w:ilvl w:val="0"/>
          <w:numId w:val="2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их справедливой стоимости на дату принятия к бухгалтерскому учету, рассчитанной методом рыночных цен;</w:t>
      </w:r>
    </w:p>
    <w:p w:rsidR="007D6947" w:rsidRPr="0004457B" w:rsidRDefault="00AA0B16" w:rsidP="006D040F">
      <w:pPr>
        <w:numPr>
          <w:ilvl w:val="0"/>
          <w:numId w:val="24"/>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сумм, уплачиваемых учреждением за доставку материальных запасов, приведение их в состояние, пригодное для использования.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52–60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4.12. Приобретенные, но находящиеся в пути запасы признаются в бухгалтерском учете в оценке, предусмотренной государственным контрактом (договором). Если учреждение понесло затраты, перечисленные в пункте 102 Инструкции к Единому плану счетов № 157н, стоимость запасов увеличивается на сумму данных затрат в день поступления запасов в учреждение. Отклонения фактической стоимости материальных запасов от </w:t>
      </w:r>
      <w:r w:rsidRPr="0004457B">
        <w:rPr>
          <w:rFonts w:hAnsi="Times New Roman" w:cs="Times New Roman"/>
          <w:color w:val="000000"/>
          <w:sz w:val="24"/>
          <w:szCs w:val="24"/>
          <w:lang w:val="ru-RU"/>
        </w:rPr>
        <w:lastRenderedPageBreak/>
        <w:t>учетной цены отдельно в учете не отражаются.</w:t>
      </w:r>
      <w:r w:rsidRPr="0004457B">
        <w:rPr>
          <w:lang w:val="ru-RU"/>
        </w:rPr>
        <w:br/>
      </w:r>
      <w:r w:rsidRPr="0004457B">
        <w:rPr>
          <w:rFonts w:hAnsi="Times New Roman" w:cs="Times New Roman"/>
          <w:color w:val="000000"/>
          <w:sz w:val="24"/>
          <w:szCs w:val="24"/>
          <w:lang w:val="ru-RU"/>
        </w:rPr>
        <w:t xml:space="preserve"> Основание: пункт 18 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4.13. В случае получения полномочий по централизованной закупке запасов расходы на их доставку до получателей списываются на финансовый результат текущего года в день получения документов о доставке.</w:t>
      </w:r>
      <w:r w:rsidRPr="0004457B">
        <w:rPr>
          <w:lang w:val="ru-RU"/>
        </w:rPr>
        <w:br/>
      </w:r>
      <w:r w:rsidRPr="0004457B">
        <w:rPr>
          <w:rFonts w:hAnsi="Times New Roman" w:cs="Times New Roman"/>
          <w:color w:val="000000"/>
          <w:sz w:val="24"/>
          <w:szCs w:val="24"/>
          <w:lang w:val="ru-RU"/>
        </w:rPr>
        <w:t xml:space="preserve"> Основание: пункт 19 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4.14. Расходы на закупку одноразовых и многоразовых масок, перчаток относятся на подстатью КОСГУ 346 «Увеличение стоимости прочих материальных запасов». Одноразовые маски и перчатки учитываются на счете 105.36 «Прочие материальные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5. Стоимость безвозмездно полученных нефинансовых активов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5.1. Данные о справедливой стоимости безвозмездно полученных нефинансовых активов должны</w:t>
      </w:r>
      <w:r>
        <w:rPr>
          <w:rFonts w:hAnsi="Times New Roman" w:cs="Times New Roman"/>
          <w:color w:val="000000"/>
          <w:sz w:val="24"/>
          <w:szCs w:val="24"/>
        </w:rPr>
        <w:t> </w:t>
      </w:r>
      <w:r w:rsidRPr="0004457B">
        <w:rPr>
          <w:rFonts w:hAnsi="Times New Roman" w:cs="Times New Roman"/>
          <w:color w:val="000000"/>
          <w:sz w:val="24"/>
          <w:szCs w:val="24"/>
          <w:lang w:val="ru-RU"/>
        </w:rPr>
        <w:t>быть подтверждены документально:</w:t>
      </w:r>
    </w:p>
    <w:p w:rsidR="007D6947" w:rsidRPr="0004457B" w:rsidRDefault="00AA0B16" w:rsidP="006D040F">
      <w:pPr>
        <w:numPr>
          <w:ilvl w:val="0"/>
          <w:numId w:val="25"/>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справками (другими подтверждающими документами) Росстата;</w:t>
      </w:r>
    </w:p>
    <w:p w:rsidR="007D6947" w:rsidRDefault="00AA0B16" w:rsidP="006D040F">
      <w:pPr>
        <w:numPr>
          <w:ilvl w:val="0"/>
          <w:numId w:val="25"/>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прайс-листами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заводов-изготовителей</w:t>
      </w:r>
      <w:proofErr w:type="spellEnd"/>
      <w:r>
        <w:rPr>
          <w:rFonts w:hAnsi="Times New Roman" w:cs="Times New Roman"/>
          <w:color w:val="000000"/>
          <w:sz w:val="24"/>
          <w:szCs w:val="24"/>
        </w:rPr>
        <w:t>;</w:t>
      </w:r>
    </w:p>
    <w:p w:rsidR="007D6947" w:rsidRPr="0004457B" w:rsidRDefault="00AA0B16" w:rsidP="006D040F">
      <w:pPr>
        <w:numPr>
          <w:ilvl w:val="0"/>
          <w:numId w:val="25"/>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справками (другими подтверждающими документами) оценщиков;</w:t>
      </w:r>
    </w:p>
    <w:p w:rsidR="007D6947" w:rsidRPr="0004457B" w:rsidRDefault="00AA0B16" w:rsidP="006D040F">
      <w:pPr>
        <w:numPr>
          <w:ilvl w:val="0"/>
          <w:numId w:val="25"/>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информацией, размещенной в СМИ, и т. д.</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В случаях невозможности документального подтверждения стоимость определяется</w:t>
      </w:r>
      <w:r>
        <w:rPr>
          <w:rFonts w:hAnsi="Times New Roman" w:cs="Times New Roman"/>
          <w:color w:val="000000"/>
          <w:sz w:val="24"/>
          <w:szCs w:val="24"/>
        </w:rPr>
        <w:t> </w:t>
      </w:r>
      <w:r w:rsidRPr="0004457B">
        <w:rPr>
          <w:rFonts w:hAnsi="Times New Roman" w:cs="Times New Roman"/>
          <w:color w:val="000000"/>
          <w:sz w:val="24"/>
          <w:szCs w:val="24"/>
          <w:lang w:val="ru-RU"/>
        </w:rPr>
        <w:t>экспертным путем.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6. Затраты на изготовление готовой продукции, выполнение работ, оказание услуг</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6.1. Учет расходов по формированию себестоимости ведется раздельно по группам видов услуг (работ, готовой продукции):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А) в рамках выполнения государственного задания:</w:t>
      </w:r>
    </w:p>
    <w:p w:rsidR="007D6947" w:rsidRDefault="00AA0B16" w:rsidP="006D040F">
      <w:pPr>
        <w:numPr>
          <w:ilvl w:val="0"/>
          <w:numId w:val="26"/>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высшее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образование</w:t>
      </w:r>
      <w:proofErr w:type="spellEnd"/>
      <w:r>
        <w:rPr>
          <w:rFonts w:hAnsi="Times New Roman" w:cs="Times New Roman"/>
          <w:color w:val="000000"/>
          <w:sz w:val="24"/>
          <w:szCs w:val="24"/>
        </w:rPr>
        <w:t>;</w:t>
      </w:r>
    </w:p>
    <w:p w:rsidR="007D6947" w:rsidRPr="0004457B" w:rsidRDefault="00AA0B16" w:rsidP="006D040F">
      <w:pPr>
        <w:numPr>
          <w:ilvl w:val="0"/>
          <w:numId w:val="26"/>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прикладные научные исследования в области образования;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Б) в рамках приносящей доход деятельности:</w:t>
      </w:r>
    </w:p>
    <w:p w:rsidR="007D6947" w:rsidRDefault="00AA0B16" w:rsidP="006D040F">
      <w:pPr>
        <w:numPr>
          <w:ilvl w:val="0"/>
          <w:numId w:val="27"/>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высшее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образование</w:t>
      </w:r>
      <w:proofErr w:type="spellEnd"/>
      <w:r>
        <w:rPr>
          <w:rFonts w:hAnsi="Times New Roman" w:cs="Times New Roman"/>
          <w:color w:val="000000"/>
          <w:sz w:val="24"/>
          <w:szCs w:val="24"/>
        </w:rPr>
        <w:t>;</w:t>
      </w:r>
    </w:p>
    <w:p w:rsidR="007D6947" w:rsidRDefault="00AA0B16" w:rsidP="006D040F">
      <w:pPr>
        <w:numPr>
          <w:ilvl w:val="0"/>
          <w:numId w:val="27"/>
        </w:numPr>
        <w:ind w:left="780" w:right="180"/>
        <w:contextualSpacing/>
        <w:jc w:val="both"/>
        <w:rPr>
          <w:rFonts w:hAnsi="Times New Roman" w:cs="Times New Roman"/>
          <w:color w:val="000000"/>
          <w:sz w:val="24"/>
          <w:szCs w:val="24"/>
        </w:rPr>
      </w:pPr>
      <w:r>
        <w:rPr>
          <w:rFonts w:hAnsi="Times New Roman" w:cs="Times New Roman"/>
          <w:color w:val="000000"/>
          <w:sz w:val="24"/>
          <w:szCs w:val="24"/>
        </w:rPr>
        <w:t>профессиональное образование;</w:t>
      </w:r>
    </w:p>
    <w:p w:rsidR="007D6947" w:rsidRDefault="00AA0B16" w:rsidP="006D040F">
      <w:pPr>
        <w:numPr>
          <w:ilvl w:val="0"/>
          <w:numId w:val="27"/>
        </w:numPr>
        <w:ind w:left="780" w:right="180"/>
        <w:contextualSpacing/>
        <w:jc w:val="both"/>
        <w:rPr>
          <w:rFonts w:hAnsi="Times New Roman" w:cs="Times New Roman"/>
          <w:color w:val="000000"/>
          <w:sz w:val="24"/>
          <w:szCs w:val="24"/>
        </w:rPr>
      </w:pPr>
      <w:r>
        <w:rPr>
          <w:rFonts w:hAnsi="Times New Roman" w:cs="Times New Roman"/>
          <w:color w:val="000000"/>
          <w:sz w:val="24"/>
          <w:szCs w:val="24"/>
        </w:rPr>
        <w:t>изготовление готовой продукции;</w:t>
      </w:r>
    </w:p>
    <w:p w:rsidR="007D6947" w:rsidRDefault="00AA0B16" w:rsidP="006D040F">
      <w:pPr>
        <w:numPr>
          <w:ilvl w:val="0"/>
          <w:numId w:val="27"/>
        </w:numPr>
        <w:ind w:left="780" w:right="180"/>
        <w:jc w:val="both"/>
        <w:rPr>
          <w:rFonts w:hAnsi="Times New Roman" w:cs="Times New Roman"/>
          <w:color w:val="000000"/>
          <w:sz w:val="24"/>
          <w:szCs w:val="24"/>
        </w:rPr>
      </w:pPr>
      <w:r>
        <w:rPr>
          <w:rFonts w:hAnsi="Times New Roman" w:cs="Times New Roman"/>
          <w:color w:val="000000"/>
          <w:sz w:val="24"/>
          <w:szCs w:val="24"/>
        </w:rPr>
        <w:t>…</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6.2. Затраты на изготовление готовой продукции (выполнение работ, оказание услуг) делятся на прямые и накладные.</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 xml:space="preserve">В составе прямых затрат при формировании себестоимости оказания услуги, изготовления единицы готовой продукции учитываются расходы, непосредственно связанные с ее оказанием (изготовлением). </w:t>
      </w:r>
      <w:r>
        <w:rPr>
          <w:rFonts w:hAnsi="Times New Roman" w:cs="Times New Roman"/>
          <w:color w:val="000000"/>
          <w:sz w:val="24"/>
          <w:szCs w:val="24"/>
        </w:rPr>
        <w:t xml:space="preserve">В </w:t>
      </w:r>
      <w:proofErr w:type="spellStart"/>
      <w:r>
        <w:rPr>
          <w:rFonts w:hAnsi="Times New Roman" w:cs="Times New Roman"/>
          <w:color w:val="000000"/>
          <w:sz w:val="24"/>
          <w:szCs w:val="24"/>
        </w:rPr>
        <w:t>том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числе</w:t>
      </w:r>
      <w:proofErr w:type="spellEnd"/>
      <w:r>
        <w:rPr>
          <w:rFonts w:hAnsi="Times New Roman" w:cs="Times New Roman"/>
          <w:color w:val="000000"/>
          <w:sz w:val="24"/>
          <w:szCs w:val="24"/>
        </w:rPr>
        <w:t>:</w:t>
      </w:r>
    </w:p>
    <w:p w:rsidR="007D6947" w:rsidRPr="0004457B" w:rsidRDefault="00AA0B16" w:rsidP="006D040F">
      <w:pPr>
        <w:numPr>
          <w:ilvl w:val="0"/>
          <w:numId w:val="2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затраты на оплату труда и начисления на выплаты по оплате труда сотрудников учреждения, непосредственно участвующих в оказании услуги (изготовлении продукции);</w:t>
      </w:r>
    </w:p>
    <w:p w:rsidR="007D6947" w:rsidRPr="0004457B" w:rsidRDefault="00AA0B16" w:rsidP="006D040F">
      <w:pPr>
        <w:numPr>
          <w:ilvl w:val="0"/>
          <w:numId w:val="2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списанные материальные запасы, израсходованные непосредственно на оказание услуги (изготовление продукции), естественная убыль;</w:t>
      </w:r>
    </w:p>
    <w:p w:rsidR="007D6947" w:rsidRPr="0004457B" w:rsidRDefault="00AA0B16" w:rsidP="006D040F">
      <w:pPr>
        <w:numPr>
          <w:ilvl w:val="0"/>
          <w:numId w:val="2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которые используются при оказании услуги (изготовлении продукции);</w:t>
      </w:r>
    </w:p>
    <w:p w:rsidR="007D6947" w:rsidRPr="0004457B" w:rsidRDefault="00AA0B16" w:rsidP="006D040F">
      <w:pPr>
        <w:numPr>
          <w:ilvl w:val="0"/>
          <w:numId w:val="2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сумма амортизации основных средств, которые используются при оказании услуги (изготовлении продукции);</w:t>
      </w:r>
    </w:p>
    <w:p w:rsidR="007D6947" w:rsidRPr="0004457B" w:rsidRDefault="00AA0B16" w:rsidP="006D040F">
      <w:pPr>
        <w:numPr>
          <w:ilvl w:val="0"/>
          <w:numId w:val="2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аренду помещений, которые используются для оказания услуги (изготовления продукции);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В составе накладных расходов при формировании себестоимости услуг (готовой продукции) учитываются расходы:</w:t>
      </w:r>
    </w:p>
    <w:p w:rsidR="007D6947" w:rsidRPr="0004457B" w:rsidRDefault="00AA0B16" w:rsidP="006D040F">
      <w:pPr>
        <w:numPr>
          <w:ilvl w:val="0"/>
          <w:numId w:val="2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затраты на оплату труда и начисления на выплаты по оплате труда сотрудников учреждения, участвующих в оказании нескольких видов услуг (изготовлении продукции);</w:t>
      </w:r>
    </w:p>
    <w:p w:rsidR="007D6947" w:rsidRPr="0004457B" w:rsidRDefault="00AA0B16" w:rsidP="006D040F">
      <w:pPr>
        <w:numPr>
          <w:ilvl w:val="0"/>
          <w:numId w:val="2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материальные запасы, израсходованные на нужды учреждения, естественная убыль;</w:t>
      </w:r>
    </w:p>
    <w:p w:rsidR="007D6947" w:rsidRPr="0004457B" w:rsidRDefault="00AA0B16" w:rsidP="006D040F">
      <w:pPr>
        <w:numPr>
          <w:ilvl w:val="0"/>
          <w:numId w:val="2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в случае их использования для изготовления нескольких видов продукции, оказания услуг;</w:t>
      </w:r>
    </w:p>
    <w:p w:rsidR="007D6947" w:rsidRPr="0004457B" w:rsidRDefault="00AA0B16" w:rsidP="006D040F">
      <w:pPr>
        <w:numPr>
          <w:ilvl w:val="0"/>
          <w:numId w:val="2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амортизация основных средств, которые используются для изготовления разных видов продукции, оказания услуг;</w:t>
      </w:r>
    </w:p>
    <w:p w:rsidR="007D6947" w:rsidRPr="0004457B" w:rsidRDefault="00AA0B16" w:rsidP="006D040F">
      <w:pPr>
        <w:numPr>
          <w:ilvl w:val="0"/>
          <w:numId w:val="2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связанные с ремонтом, техническим обслуживанием нефинансовых активов;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6.3. Накладные расходы распределяются между себестоимостью разных видов услуг (готовой продукции) по окончании месяца пропорционально прямым затратам на оплату труда в месяце распределения.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6.4. В составе общехозяйственных расходов учитываются расходы, распределяемые между всеми видами услуг (продукции):</w:t>
      </w:r>
    </w:p>
    <w:p w:rsidR="007D6947" w:rsidRPr="0004457B" w:rsidRDefault="00AA0B16" w:rsidP="006D040F">
      <w:pPr>
        <w:numPr>
          <w:ilvl w:val="0"/>
          <w:numId w:val="3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оплату труда и начисления на выплаты по оплате труда сотрудников учреждения, не принимающих непосредственного участия в оказании услуги (изготовлении продукции): административно-управленческого, административно-хозяйственного и прочего обслуживающего персонала;</w:t>
      </w:r>
    </w:p>
    <w:p w:rsidR="007D6947" w:rsidRPr="0004457B" w:rsidRDefault="00AA0B16" w:rsidP="006D040F">
      <w:pPr>
        <w:numPr>
          <w:ilvl w:val="0"/>
          <w:numId w:val="3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материальные запасы, израсходованные на общехозяйственные нужды учреждения (в том числе</w:t>
      </w:r>
      <w:r>
        <w:rPr>
          <w:rFonts w:hAnsi="Times New Roman" w:cs="Times New Roman"/>
          <w:color w:val="000000"/>
          <w:sz w:val="24"/>
          <w:szCs w:val="24"/>
        </w:rPr>
        <w:t> </w:t>
      </w:r>
      <w:r w:rsidRPr="0004457B">
        <w:rPr>
          <w:rFonts w:hAnsi="Times New Roman" w:cs="Times New Roman"/>
          <w:color w:val="000000"/>
          <w:sz w:val="24"/>
          <w:szCs w:val="24"/>
          <w:lang w:val="ru-RU"/>
        </w:rPr>
        <w:t>в качестве естественной убыли, пришедшие в негодность) на цели, не связанные напрямую с оказанием услуг (изготовлением готовой продукции);</w:t>
      </w:r>
    </w:p>
    <w:p w:rsidR="007D6947" w:rsidRPr="0004457B" w:rsidRDefault="00AA0B16" w:rsidP="006D040F">
      <w:pPr>
        <w:numPr>
          <w:ilvl w:val="0"/>
          <w:numId w:val="3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на цели, не связанные напрямую с оказанием услуг (изготовлением готовой продукции);</w:t>
      </w:r>
    </w:p>
    <w:p w:rsidR="007D6947" w:rsidRPr="0004457B" w:rsidRDefault="00AA0B16" w:rsidP="006D040F">
      <w:pPr>
        <w:numPr>
          <w:ilvl w:val="0"/>
          <w:numId w:val="3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амортизация основных средств, не связанных напрямую с оказанием услуг (выполнением работ, изготовлением готовой продукции);</w:t>
      </w:r>
    </w:p>
    <w:p w:rsidR="007D6947" w:rsidRDefault="00AA0B16" w:rsidP="006D040F">
      <w:pPr>
        <w:numPr>
          <w:ilvl w:val="0"/>
          <w:numId w:val="30"/>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коммунальные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w:t>
      </w:r>
    </w:p>
    <w:p w:rsidR="007D6947" w:rsidRDefault="00AA0B16" w:rsidP="006D040F">
      <w:pPr>
        <w:numPr>
          <w:ilvl w:val="0"/>
          <w:numId w:val="30"/>
        </w:numPr>
        <w:ind w:left="780" w:right="180"/>
        <w:contextualSpacing/>
        <w:jc w:val="both"/>
        <w:rPr>
          <w:rFonts w:hAnsi="Times New Roman" w:cs="Times New Roman"/>
          <w:color w:val="000000"/>
          <w:sz w:val="24"/>
          <w:szCs w:val="24"/>
        </w:rPr>
      </w:pPr>
      <w:r>
        <w:rPr>
          <w:rFonts w:hAnsi="Times New Roman" w:cs="Times New Roman"/>
          <w:color w:val="000000"/>
          <w:sz w:val="24"/>
          <w:szCs w:val="24"/>
        </w:rPr>
        <w:t>расходы на услуги связи;</w:t>
      </w:r>
    </w:p>
    <w:p w:rsidR="007D6947" w:rsidRDefault="00AA0B16" w:rsidP="006D040F">
      <w:pPr>
        <w:numPr>
          <w:ilvl w:val="0"/>
          <w:numId w:val="30"/>
        </w:numPr>
        <w:ind w:left="780" w:right="180"/>
        <w:contextualSpacing/>
        <w:jc w:val="both"/>
        <w:rPr>
          <w:rFonts w:hAnsi="Times New Roman" w:cs="Times New Roman"/>
          <w:color w:val="000000"/>
          <w:sz w:val="24"/>
          <w:szCs w:val="24"/>
        </w:rPr>
      </w:pPr>
      <w:r>
        <w:rPr>
          <w:rFonts w:hAnsi="Times New Roman" w:cs="Times New Roman"/>
          <w:color w:val="000000"/>
          <w:sz w:val="24"/>
          <w:szCs w:val="24"/>
        </w:rPr>
        <w:lastRenderedPageBreak/>
        <w:t>расходы на транспортные услуги;</w:t>
      </w:r>
    </w:p>
    <w:p w:rsidR="007D6947" w:rsidRPr="0004457B" w:rsidRDefault="00AA0B16" w:rsidP="006D040F">
      <w:pPr>
        <w:numPr>
          <w:ilvl w:val="0"/>
          <w:numId w:val="3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содержание транспорта, зданий, сооружений и инвентаря общехозяйственного назначения;</w:t>
      </w:r>
    </w:p>
    <w:p w:rsidR="007D6947" w:rsidRDefault="00AA0B16" w:rsidP="006D040F">
      <w:pPr>
        <w:numPr>
          <w:ilvl w:val="0"/>
          <w:numId w:val="30"/>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охрану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учреждения</w:t>
      </w:r>
      <w:proofErr w:type="spellEnd"/>
      <w:r>
        <w:rPr>
          <w:rFonts w:hAnsi="Times New Roman" w:cs="Times New Roman"/>
          <w:color w:val="000000"/>
          <w:sz w:val="24"/>
          <w:szCs w:val="24"/>
        </w:rPr>
        <w:t>;</w:t>
      </w:r>
    </w:p>
    <w:p w:rsidR="007D6947" w:rsidRPr="0004457B" w:rsidRDefault="00AA0B16" w:rsidP="006D040F">
      <w:pPr>
        <w:numPr>
          <w:ilvl w:val="0"/>
          <w:numId w:val="30"/>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прочие работы и услуги, на общехозяйственные нужды.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Общехозяйственные</w:t>
      </w:r>
      <w:r>
        <w:rPr>
          <w:rFonts w:hAnsi="Times New Roman" w:cs="Times New Roman"/>
          <w:color w:val="000000"/>
          <w:sz w:val="24"/>
          <w:szCs w:val="24"/>
        </w:rPr>
        <w:t> </w:t>
      </w:r>
      <w:r w:rsidRPr="0004457B">
        <w:rPr>
          <w:rFonts w:hAnsi="Times New Roman" w:cs="Times New Roman"/>
          <w:color w:val="000000"/>
          <w:sz w:val="24"/>
          <w:szCs w:val="24"/>
          <w:lang w:val="ru-RU"/>
        </w:rPr>
        <w:t>расходы учреждения, произведенные за отчетный период (месяц), распределяются:</w:t>
      </w:r>
    </w:p>
    <w:p w:rsidR="007D6947" w:rsidRPr="0004457B" w:rsidRDefault="00AA0B16" w:rsidP="006D040F">
      <w:pPr>
        <w:numPr>
          <w:ilvl w:val="0"/>
          <w:numId w:val="3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в части распределяемых расходов – на себестоимость реализованной готовой продукции, оказанных работ, услуг пропорционально прямым затратам на единицу услуги, работы, продукции;</w:t>
      </w:r>
    </w:p>
    <w:p w:rsidR="007D6947" w:rsidRPr="0004457B" w:rsidRDefault="00AA0B16" w:rsidP="006D040F">
      <w:pPr>
        <w:numPr>
          <w:ilvl w:val="0"/>
          <w:numId w:val="31"/>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в части </w:t>
      </w:r>
      <w:proofErr w:type="spellStart"/>
      <w:r w:rsidRPr="0004457B">
        <w:rPr>
          <w:rFonts w:hAnsi="Times New Roman" w:cs="Times New Roman"/>
          <w:color w:val="000000"/>
          <w:sz w:val="24"/>
          <w:szCs w:val="24"/>
          <w:lang w:val="ru-RU"/>
        </w:rPr>
        <w:t>нераспределяемых</w:t>
      </w:r>
      <w:proofErr w:type="spellEnd"/>
      <w:r w:rsidRPr="0004457B">
        <w:rPr>
          <w:rFonts w:hAnsi="Times New Roman" w:cs="Times New Roman"/>
          <w:color w:val="000000"/>
          <w:sz w:val="24"/>
          <w:szCs w:val="24"/>
          <w:lang w:val="ru-RU"/>
        </w:rPr>
        <w:t xml:space="preserve"> расходов – на увеличение расходов текущего финансового года (КБК Х.401.20.000).</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6.5. Расходами, которые не включаются в себестоимость (</w:t>
      </w:r>
      <w:proofErr w:type="spellStart"/>
      <w:r w:rsidRPr="0004457B">
        <w:rPr>
          <w:rFonts w:hAnsi="Times New Roman" w:cs="Times New Roman"/>
          <w:color w:val="000000"/>
          <w:sz w:val="24"/>
          <w:szCs w:val="24"/>
          <w:lang w:val="ru-RU"/>
        </w:rPr>
        <w:t>нераспределяемые</w:t>
      </w:r>
      <w:proofErr w:type="spellEnd"/>
      <w:r w:rsidRPr="0004457B">
        <w:rPr>
          <w:rFonts w:hAnsi="Times New Roman" w:cs="Times New Roman"/>
          <w:color w:val="000000"/>
          <w:sz w:val="24"/>
          <w:szCs w:val="24"/>
          <w:lang w:val="ru-RU"/>
        </w:rPr>
        <w:t xml:space="preserve"> расходы) и сразу списываются на финансовый результат (счет КБК Х.401.20.000), признаются:</w:t>
      </w:r>
    </w:p>
    <w:p w:rsidR="007D6947" w:rsidRPr="0004457B" w:rsidRDefault="00AA0B16" w:rsidP="006D040F">
      <w:pPr>
        <w:numPr>
          <w:ilvl w:val="0"/>
          <w:numId w:val="3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социальное обеспечение населения;</w:t>
      </w:r>
    </w:p>
    <w:p w:rsidR="007D6947" w:rsidRDefault="00AA0B16" w:rsidP="006D040F">
      <w:pPr>
        <w:numPr>
          <w:ilvl w:val="0"/>
          <w:numId w:val="32"/>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транспортный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налог</w:t>
      </w:r>
      <w:proofErr w:type="spellEnd"/>
      <w:r>
        <w:rPr>
          <w:rFonts w:hAnsi="Times New Roman" w:cs="Times New Roman"/>
          <w:color w:val="000000"/>
          <w:sz w:val="24"/>
          <w:szCs w:val="24"/>
        </w:rPr>
        <w:t>;</w:t>
      </w:r>
    </w:p>
    <w:p w:rsidR="007D6947" w:rsidRPr="0004457B" w:rsidRDefault="00AA0B16" w:rsidP="006D040F">
      <w:pPr>
        <w:numPr>
          <w:ilvl w:val="0"/>
          <w:numId w:val="3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налог на имущество;</w:t>
      </w:r>
    </w:p>
    <w:p w:rsidR="007D6947" w:rsidRPr="0004457B" w:rsidRDefault="00AA0B16" w:rsidP="006D040F">
      <w:pPr>
        <w:numPr>
          <w:ilvl w:val="0"/>
          <w:numId w:val="3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штрафы и пени по налогам, штрафы, пени, неустойки за нарушение условий</w:t>
      </w:r>
      <w:r>
        <w:rPr>
          <w:rFonts w:hAnsi="Times New Roman" w:cs="Times New Roman"/>
          <w:color w:val="000000"/>
          <w:sz w:val="24"/>
          <w:szCs w:val="24"/>
        </w:rPr>
        <w:t> </w:t>
      </w:r>
      <w:r w:rsidRPr="0004457B">
        <w:rPr>
          <w:rFonts w:hAnsi="Times New Roman" w:cs="Times New Roman"/>
          <w:color w:val="000000"/>
          <w:sz w:val="24"/>
          <w:szCs w:val="24"/>
          <w:lang w:val="ru-RU"/>
        </w:rPr>
        <w:t>договоров;</w:t>
      </w:r>
    </w:p>
    <w:p w:rsidR="007D6947" w:rsidRPr="0004457B" w:rsidRDefault="00AA0B16" w:rsidP="006D040F">
      <w:pPr>
        <w:numPr>
          <w:ilvl w:val="0"/>
          <w:numId w:val="3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амортизация по недвижимому и особо ценному движимому имуществу, которое закреплено за учреждением или приобретено за счет средств, выделенных учредителем;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6.6. Себестоимость услуг (готовой продукции) за отчетный месяц, сформированная на счете КБК Х.109.60.000, списывается в дебет счета КБК Х.401.10.131 «Доходы от оказания платных услуг (работ)» в последний день месяца за минусом затрат, которые приходятся на незавершенное производство.</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6.7. Доля затрат на незавершенное производство рассчитывается:</w:t>
      </w:r>
    </w:p>
    <w:p w:rsidR="007D6947" w:rsidRPr="0004457B" w:rsidRDefault="00AA0B16" w:rsidP="006D040F">
      <w:pPr>
        <w:numPr>
          <w:ilvl w:val="0"/>
          <w:numId w:val="3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в части услуг – пропорционально доле незавершенных заказов в общем объеме заказов, выполняемых в течение месяца;</w:t>
      </w:r>
    </w:p>
    <w:p w:rsidR="007D6947" w:rsidRPr="0004457B" w:rsidRDefault="00AA0B16" w:rsidP="006D040F">
      <w:pPr>
        <w:numPr>
          <w:ilvl w:val="0"/>
          <w:numId w:val="33"/>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в части продукции – пропорционально доле неготовых изделий в общем объеме изделий, изготавливаемых в течение месяца.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135 Инструкции к Единому плану счетов № 157н, пункты 20, 28, 33 СГС «Запасы».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7. Расчеты с подотчетными лицами</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 xml:space="preserve">7.1. Денежные средства выдаются под отчет на основании приказа руководителя или служебной записки, согласованной с руководителем. </w:t>
      </w:r>
      <w:proofErr w:type="spellStart"/>
      <w:r>
        <w:rPr>
          <w:rFonts w:hAnsi="Times New Roman" w:cs="Times New Roman"/>
          <w:color w:val="000000"/>
          <w:sz w:val="24"/>
          <w:szCs w:val="24"/>
        </w:rPr>
        <w:t>Выдача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денежных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под</w:t>
      </w:r>
      <w:proofErr w:type="spellEnd"/>
      <w:r>
        <w:rPr>
          <w:rFonts w:hAnsi="Times New Roman" w:cs="Times New Roman"/>
          <w:color w:val="000000"/>
          <w:sz w:val="24"/>
          <w:szCs w:val="24"/>
        </w:rPr>
        <w:t xml:space="preserve"> отчет производится путем:</w:t>
      </w:r>
    </w:p>
    <w:p w:rsidR="007D6947" w:rsidRPr="0004457B" w:rsidRDefault="00AA0B16" w:rsidP="006D040F">
      <w:pPr>
        <w:numPr>
          <w:ilvl w:val="0"/>
          <w:numId w:val="3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выдачи из кассы. При этом выплаты подотчетных сумм сотрудникам производятся в течение трех рабочих дней, включая день получения денег в банке;</w:t>
      </w:r>
    </w:p>
    <w:p w:rsidR="007D6947" w:rsidRPr="0004457B" w:rsidRDefault="00AA0B16" w:rsidP="006D040F">
      <w:pPr>
        <w:numPr>
          <w:ilvl w:val="0"/>
          <w:numId w:val="34"/>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перечисления на зарплатную карту материально ответственного лица.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Способ выдачи денежных средств указывается в служебной записке или приказе руководителя.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7.2. Учреждение выдает денежные средства под отчет штатным сотрудникам, а также лицам, которые не состоят в штате, на основании отдельного приказа руководителя. Расчеты по выданным суммам проходят в порядке, установленном для штатных сотрудников.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7.3. Предельная сумма выдачи денежных средств под отчет на хозяйственные расходы</w:t>
      </w:r>
      <w:r>
        <w:rPr>
          <w:rFonts w:hAnsi="Times New Roman" w:cs="Times New Roman"/>
          <w:color w:val="000000"/>
          <w:sz w:val="24"/>
          <w:szCs w:val="24"/>
        </w:rPr>
        <w:t> </w:t>
      </w:r>
      <w:r w:rsidRPr="0004457B">
        <w:rPr>
          <w:rFonts w:hAnsi="Times New Roman" w:cs="Times New Roman"/>
          <w:color w:val="000000"/>
          <w:sz w:val="24"/>
          <w:szCs w:val="24"/>
          <w:lang w:val="ru-RU"/>
        </w:rPr>
        <w:t>устанавливается в размере 20 000 (двадцать тысяч) руб. На основании распоряжения руководителя в исключительных случаях сумма может быть увеличена, но не более лимита расчетов наличными средствами между юридическими лицами в соответствии с указанием Центрального банка.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4</w:t>
      </w:r>
      <w:r>
        <w:rPr>
          <w:rFonts w:hAnsi="Times New Roman" w:cs="Times New Roman"/>
          <w:color w:val="000000"/>
          <w:sz w:val="24"/>
          <w:szCs w:val="24"/>
        </w:rPr>
        <w:t> </w:t>
      </w:r>
      <w:r w:rsidRPr="0004457B">
        <w:rPr>
          <w:rFonts w:hAnsi="Times New Roman" w:cs="Times New Roman"/>
          <w:color w:val="000000"/>
          <w:sz w:val="24"/>
          <w:szCs w:val="24"/>
          <w:lang w:val="ru-RU"/>
        </w:rPr>
        <w:t>Указаний</w:t>
      </w:r>
      <w:r>
        <w:rPr>
          <w:rFonts w:hAnsi="Times New Roman" w:cs="Times New Roman"/>
          <w:color w:val="000000"/>
          <w:sz w:val="24"/>
          <w:szCs w:val="24"/>
        </w:rPr>
        <w:t> </w:t>
      </w:r>
      <w:r w:rsidRPr="0004457B">
        <w:rPr>
          <w:rFonts w:hAnsi="Times New Roman" w:cs="Times New Roman"/>
          <w:color w:val="000000"/>
          <w:sz w:val="24"/>
          <w:szCs w:val="24"/>
          <w:lang w:val="ru-RU"/>
        </w:rPr>
        <w:t>ЦБ от 09.12.2019 № 5348-У.</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7.4. Денежные средства выдаются под отчет на хозяйственные нужды на срок, который сотрудник указал в заявлении на выдачу денежных средств под отчет, но не более пяти рабочих дней. По истечении этого срока сотрудник должен отчитаться в течение трех рабочих дней.</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7.5. При направлении сотрудников учреждения в служебные командировки на территории России расходы на них возмещаются в размере, установленном Порядком оформления служебных командировок (приложение 8). Возмещение расходов на служебные командировки, превышающих размер, установленный указанным Порядком, производится по фактическим расходам за счет средств от деятельности, приносящей доход, с разрешения руководителя учреждения (оформленного приказом).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7.6. По возвращении из командировки сотрудник представляет авансовый отчет об</w:t>
      </w:r>
      <w:r>
        <w:rPr>
          <w:rFonts w:hAnsi="Times New Roman" w:cs="Times New Roman"/>
          <w:color w:val="000000"/>
          <w:sz w:val="24"/>
          <w:szCs w:val="24"/>
        </w:rPr>
        <w:t> </w:t>
      </w:r>
      <w:r w:rsidRPr="0004457B">
        <w:rPr>
          <w:rFonts w:hAnsi="Times New Roman" w:cs="Times New Roman"/>
          <w:color w:val="000000"/>
          <w:sz w:val="24"/>
          <w:szCs w:val="24"/>
          <w:lang w:val="ru-RU"/>
        </w:rPr>
        <w:t>израсходованных суммах в течение трех рабочих дней.</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7.7. Предельные сроки отчета по выданным доверенностям на получение материальных ценностей устанавливаются следующие:</w:t>
      </w:r>
    </w:p>
    <w:p w:rsidR="007D6947" w:rsidRPr="0004457B" w:rsidRDefault="00AA0B16" w:rsidP="006D040F">
      <w:pPr>
        <w:numPr>
          <w:ilvl w:val="0"/>
          <w:numId w:val="35"/>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в течение 10 календарных дней с момента получения;</w:t>
      </w:r>
    </w:p>
    <w:p w:rsidR="007D6947" w:rsidRPr="0004457B" w:rsidRDefault="00AA0B16" w:rsidP="006D040F">
      <w:pPr>
        <w:numPr>
          <w:ilvl w:val="0"/>
          <w:numId w:val="35"/>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в течение трех рабочих дней с момента получения материальных ценностей.</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Доверенности выдаются штатным сотрудникам, с которыми заключен договор о полной</w:t>
      </w:r>
      <w:r>
        <w:rPr>
          <w:rFonts w:hAnsi="Times New Roman" w:cs="Times New Roman"/>
          <w:color w:val="000000"/>
          <w:sz w:val="24"/>
          <w:szCs w:val="24"/>
        </w:rPr>
        <w:t> </w:t>
      </w:r>
      <w:r w:rsidRPr="0004457B">
        <w:rPr>
          <w:rFonts w:hAnsi="Times New Roman" w:cs="Times New Roman"/>
          <w:color w:val="000000"/>
          <w:sz w:val="24"/>
          <w:szCs w:val="24"/>
          <w:lang w:val="ru-RU"/>
        </w:rPr>
        <w:t>материальной ответственности.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7.8. Авансовые отчеты брошюруются в хронологическом порядке в последний день отчетного месяца.</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8. Расчеты с дебиторами и кредиторами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8.1. Денежные средства от виновных лиц в возмещение ущерба, причиненного нефинансовым активам, отражаются по коду вида деятельности «2» – приносящая доход деятельность (собственные доходы учреждения).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Возмещение в натуральной форме ущерба, причиненного нефинансовым активам, отражается по коду вида финансового обеспечения (деятельности), по которому активы учитывались.</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8.2. Задолженность дебиторов в виде возмещения эксплуатационных и коммунальных расходов отражается в учете на основании выставленного арендатору счета, счетов поставщиков (подрядчиков), Бухгалтерской справки (ф. 0504833).</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9. Расчеты по обязательствам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9.1. К счету КБК Х.303.05.000 «Расчеты по прочим платежам в бюджет» применяются дополнительные аналитические коды:</w:t>
      </w:r>
    </w:p>
    <w:p w:rsidR="007D6947" w:rsidRDefault="00AA0B16" w:rsidP="006D040F">
      <w:pPr>
        <w:numPr>
          <w:ilvl w:val="0"/>
          <w:numId w:val="36"/>
        </w:numPr>
        <w:ind w:left="780" w:right="180"/>
        <w:contextualSpacing/>
        <w:jc w:val="both"/>
        <w:rPr>
          <w:rFonts w:hAnsi="Times New Roman" w:cs="Times New Roman"/>
          <w:color w:val="000000"/>
          <w:sz w:val="24"/>
          <w:szCs w:val="24"/>
        </w:rPr>
      </w:pPr>
      <w:r>
        <w:rPr>
          <w:rFonts w:hAnsi="Times New Roman" w:cs="Times New Roman"/>
          <w:color w:val="000000"/>
          <w:sz w:val="24"/>
          <w:szCs w:val="24"/>
        </w:rPr>
        <w:t>1 – «</w:t>
      </w:r>
      <w:proofErr w:type="spellStart"/>
      <w:r>
        <w:rPr>
          <w:rFonts w:hAnsi="Times New Roman" w:cs="Times New Roman"/>
          <w:color w:val="000000"/>
          <w:sz w:val="24"/>
          <w:szCs w:val="24"/>
        </w:rPr>
        <w:t>Государственная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пошлина</w:t>
      </w:r>
      <w:proofErr w:type="spellEnd"/>
      <w:r>
        <w:rPr>
          <w:rFonts w:hAnsi="Times New Roman" w:cs="Times New Roman"/>
          <w:color w:val="000000"/>
          <w:sz w:val="24"/>
          <w:szCs w:val="24"/>
        </w:rPr>
        <w:t>» (КБК Х.303.15.000);</w:t>
      </w:r>
    </w:p>
    <w:p w:rsidR="007D6947" w:rsidRDefault="00AA0B16" w:rsidP="006D040F">
      <w:pPr>
        <w:numPr>
          <w:ilvl w:val="0"/>
          <w:numId w:val="36"/>
        </w:numPr>
        <w:ind w:left="780" w:right="180"/>
        <w:contextualSpacing/>
        <w:jc w:val="both"/>
        <w:rPr>
          <w:rFonts w:hAnsi="Times New Roman" w:cs="Times New Roman"/>
          <w:color w:val="000000"/>
          <w:sz w:val="24"/>
          <w:szCs w:val="24"/>
        </w:rPr>
      </w:pPr>
      <w:r>
        <w:rPr>
          <w:rFonts w:hAnsi="Times New Roman" w:cs="Times New Roman"/>
          <w:color w:val="000000"/>
          <w:sz w:val="24"/>
          <w:szCs w:val="24"/>
        </w:rPr>
        <w:t>2 – «Транспортный налог» (КБК Х.303.25.000);</w:t>
      </w:r>
    </w:p>
    <w:p w:rsidR="007D6947" w:rsidRPr="0004457B" w:rsidRDefault="00AA0B16" w:rsidP="006D040F">
      <w:pPr>
        <w:numPr>
          <w:ilvl w:val="0"/>
          <w:numId w:val="36"/>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3 – «Пени, штрафы, санкции по налоговым платежам» (КБК Х.303.35.000);</w:t>
      </w:r>
    </w:p>
    <w:p w:rsidR="00E74884" w:rsidRDefault="00E74884" w:rsidP="006D040F">
      <w:pPr>
        <w:jc w:val="both"/>
        <w:rPr>
          <w:rFonts w:hAnsi="Times New Roman" w:cs="Times New Roman"/>
          <w:color w:val="000000"/>
          <w:sz w:val="24"/>
          <w:szCs w:val="24"/>
        </w:rPr>
      </w:pP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9.2. Аналитический учет расчетов по пособиям и иным социальным выплатам ведется в разрезе физических лиц – получателей социальных выплат.</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9.3. Аналитический учет расчетов по оплате труда ведется в разрезе сотрудников и других физических лиц, с которыми заключены гражданско-правовые договоры.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10. Дебиторская и кредиторская задолженность</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10.1. Дебиторская задолженность списывается с учета после того, как комиссия по поступлению и выбытию активов признает ее сомнительной или безнадежной к взысканию в порядке, утвержденном положением о признании дебиторской задолженности сомнительной и безнадежной к взысканию.</w:t>
      </w:r>
      <w:r w:rsidRPr="0004457B">
        <w:rPr>
          <w:lang w:val="ru-RU"/>
        </w:rPr>
        <w:br/>
      </w:r>
      <w:r w:rsidRPr="0004457B">
        <w:rPr>
          <w:rFonts w:hAnsi="Times New Roman" w:cs="Times New Roman"/>
          <w:color w:val="000000"/>
          <w:sz w:val="24"/>
          <w:szCs w:val="24"/>
          <w:lang w:val="ru-RU"/>
        </w:rPr>
        <w:t xml:space="preserve"> Основание: пункт 339 Инструкции к Единому плану счетов № 157н, пункт 11 СГС «Доходы».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10.2. Кредиторская задолженность, не востребованная кредитором, списывается</w:t>
      </w:r>
      <w:r>
        <w:rPr>
          <w:rFonts w:hAnsi="Times New Roman" w:cs="Times New Roman"/>
          <w:color w:val="000000"/>
          <w:sz w:val="24"/>
          <w:szCs w:val="24"/>
        </w:rPr>
        <w:t> </w:t>
      </w:r>
      <w:r w:rsidRPr="0004457B">
        <w:rPr>
          <w:rFonts w:hAnsi="Times New Roman" w:cs="Times New Roman"/>
          <w:color w:val="000000"/>
          <w:sz w:val="24"/>
          <w:szCs w:val="24"/>
          <w:lang w:val="ru-RU"/>
        </w:rPr>
        <w:t xml:space="preserve">на финансовый результат на основании решения инвентаризационной комиссии о признании задолженности невостребованной. Одновременно списанная с балансового учета кредиторская задолженность отражается на </w:t>
      </w:r>
      <w:proofErr w:type="spellStart"/>
      <w:r w:rsidRPr="0004457B">
        <w:rPr>
          <w:rFonts w:hAnsi="Times New Roman" w:cs="Times New Roman"/>
          <w:color w:val="000000"/>
          <w:sz w:val="24"/>
          <w:szCs w:val="24"/>
          <w:lang w:val="ru-RU"/>
        </w:rPr>
        <w:t>забалансовом</w:t>
      </w:r>
      <w:proofErr w:type="spellEnd"/>
      <w:r w:rsidRPr="0004457B">
        <w:rPr>
          <w:rFonts w:hAnsi="Times New Roman" w:cs="Times New Roman"/>
          <w:color w:val="000000"/>
          <w:sz w:val="24"/>
          <w:szCs w:val="24"/>
          <w:lang w:val="ru-RU"/>
        </w:rPr>
        <w:t xml:space="preserve"> счете 20 «Задолженность, не востребованная кредиторами».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С </w:t>
      </w:r>
      <w:proofErr w:type="spellStart"/>
      <w:r w:rsidRPr="0004457B">
        <w:rPr>
          <w:rFonts w:hAnsi="Times New Roman" w:cs="Times New Roman"/>
          <w:color w:val="000000"/>
          <w:sz w:val="24"/>
          <w:szCs w:val="24"/>
          <w:lang w:val="ru-RU"/>
        </w:rPr>
        <w:t>забалансового</w:t>
      </w:r>
      <w:proofErr w:type="spellEnd"/>
      <w:r w:rsidRPr="0004457B">
        <w:rPr>
          <w:rFonts w:hAnsi="Times New Roman" w:cs="Times New Roman"/>
          <w:color w:val="000000"/>
          <w:sz w:val="24"/>
          <w:szCs w:val="24"/>
          <w:lang w:val="ru-RU"/>
        </w:rPr>
        <w:t xml:space="preserve"> учета задолженность списывается на основании решения инвентаризационной комиссии учреждения:</w:t>
      </w:r>
    </w:p>
    <w:p w:rsidR="007D6947" w:rsidRPr="0004457B" w:rsidRDefault="00AA0B16" w:rsidP="006D040F">
      <w:pPr>
        <w:numPr>
          <w:ilvl w:val="0"/>
          <w:numId w:val="3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по истечении пяти лет отражения задолженности на </w:t>
      </w:r>
      <w:proofErr w:type="spellStart"/>
      <w:r w:rsidRPr="0004457B">
        <w:rPr>
          <w:rFonts w:hAnsi="Times New Roman" w:cs="Times New Roman"/>
          <w:color w:val="000000"/>
          <w:sz w:val="24"/>
          <w:szCs w:val="24"/>
          <w:lang w:val="ru-RU"/>
        </w:rPr>
        <w:t>забалансовом</w:t>
      </w:r>
      <w:proofErr w:type="spellEnd"/>
      <w:r w:rsidRPr="0004457B">
        <w:rPr>
          <w:rFonts w:hAnsi="Times New Roman" w:cs="Times New Roman"/>
          <w:color w:val="000000"/>
          <w:sz w:val="24"/>
          <w:szCs w:val="24"/>
          <w:lang w:val="ru-RU"/>
        </w:rPr>
        <w:t xml:space="preserve"> учете;</w:t>
      </w:r>
    </w:p>
    <w:p w:rsidR="007D6947" w:rsidRPr="0004457B" w:rsidRDefault="00AA0B16" w:rsidP="006D040F">
      <w:pPr>
        <w:numPr>
          <w:ilvl w:val="0"/>
          <w:numId w:val="37"/>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по завершении срока возможного возобновления процедуры взыскания задолженности – согласно действующему законодательству;</w:t>
      </w:r>
    </w:p>
    <w:p w:rsidR="007D6947" w:rsidRDefault="00AA0B16" w:rsidP="006D040F">
      <w:pPr>
        <w:numPr>
          <w:ilvl w:val="0"/>
          <w:numId w:val="37"/>
        </w:numPr>
        <w:ind w:left="780" w:right="180"/>
        <w:jc w:val="both"/>
        <w:rPr>
          <w:rFonts w:hAnsi="Times New Roman" w:cs="Times New Roman"/>
          <w:color w:val="000000"/>
          <w:sz w:val="24"/>
          <w:szCs w:val="24"/>
        </w:rPr>
      </w:pPr>
      <w:r w:rsidRPr="0004457B">
        <w:rPr>
          <w:rFonts w:hAnsi="Times New Roman" w:cs="Times New Roman"/>
          <w:color w:val="000000"/>
          <w:sz w:val="24"/>
          <w:szCs w:val="24"/>
          <w:lang w:val="ru-RU"/>
        </w:rPr>
        <w:lastRenderedPageBreak/>
        <w:t xml:space="preserve">при наличии документов, подтверждающих прекращение обязательства в связи со смертью </w:t>
      </w:r>
      <w:r>
        <w:rPr>
          <w:rFonts w:hAnsi="Times New Roman" w:cs="Times New Roman"/>
          <w:color w:val="000000"/>
          <w:sz w:val="24"/>
          <w:szCs w:val="24"/>
        </w:rPr>
        <w:t>(</w:t>
      </w:r>
      <w:proofErr w:type="spellStart"/>
      <w:r>
        <w:rPr>
          <w:rFonts w:hAnsi="Times New Roman" w:cs="Times New Roman"/>
          <w:color w:val="000000"/>
          <w:sz w:val="24"/>
          <w:szCs w:val="24"/>
        </w:rPr>
        <w:t>ликвидацией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контрагента</w:t>
      </w:r>
      <w:proofErr w:type="spellEnd"/>
      <w:r>
        <w:rPr>
          <w:rFonts w:hAnsi="Times New Roman" w:cs="Times New Roman"/>
          <w:color w:val="000000"/>
          <w:sz w:val="24"/>
          <w:szCs w:val="24"/>
        </w:rPr>
        <w:t>.</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371, 372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11. Финансовый результат</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11.1. Доходы от предоставления права пользования активом (арендная плата) признаются доходами текущего финансового года с одновременным уменьшением предстоящих доходов равномерно (ежемесячно) на протяжении срока пользования объектом учета аренды.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25 СГС «Аренда», подпункт «а» пункта 55 СГС «Доходы».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11.2. Доходы от оказания платных услуг по долгосрочным договорам (абонементам), срок исполнения которых превышает один год, признаются в учете в составе доходов будущих периодов в сумме договора. Доходы будущих периодов признаются в текущих доходах равномерно в последний день каждого месяца в разрезе каждого договора (абонемента). Аналогичный порядок признания доходов в текущем периоде применяется к договорам, в соответствии с которыми услуги оказываются неравномерно.</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301 Инструкции к Единому плану счетов № 157н, пункт 11 СГС «Долгосрочные договоры».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11.3. В отношении платных услуг, по которым срок действия договора менее года, а даты начала и окончания исполнения договора приходятся на разные отчетные годы, учреждение применяет положения СГС «Долгосрочные договоры».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5 СГС «Долгосрочные договоры».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11.4. В случае исполнения договора строительного подряда учреждение определяет процент исполнения договора в целях признания доходов в текущем периоде</w:t>
      </w:r>
      <w:r>
        <w:rPr>
          <w:rFonts w:hAnsi="Times New Roman" w:cs="Times New Roman"/>
          <w:color w:val="000000"/>
          <w:sz w:val="24"/>
          <w:szCs w:val="24"/>
        </w:rPr>
        <w:t> </w:t>
      </w:r>
      <w:r w:rsidRPr="0004457B">
        <w:rPr>
          <w:rFonts w:hAnsi="Times New Roman" w:cs="Times New Roman"/>
          <w:color w:val="000000"/>
          <w:sz w:val="24"/>
          <w:szCs w:val="24"/>
          <w:lang w:val="ru-RU"/>
        </w:rPr>
        <w:t>как соотношение расходов, понесенных в связи с выполненным на конец отчетного периода объемом работ и предусмотренных сводным сметным расчетом, и общей величины расходов по долгосрочному договору строительного подряда, предусмотренной сводным сметным расчетом.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6 СГС «Долгосрочные договоры».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11.5. Учреждение осуществляет все расходы в пределах установленных норм и утвержденного на текущий год плана финансово-хозяйственной деятельности:</w:t>
      </w:r>
    </w:p>
    <w:p w:rsidR="007D6947" w:rsidRPr="0004457B" w:rsidRDefault="00AA0B16" w:rsidP="006D040F">
      <w:pPr>
        <w:numPr>
          <w:ilvl w:val="0"/>
          <w:numId w:val="38"/>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на междугородные переговоры, услуги по доступу к интернету – по фактическому расходу;</w:t>
      </w:r>
    </w:p>
    <w:p w:rsidR="007D6947" w:rsidRPr="0004457B" w:rsidRDefault="00AA0B16" w:rsidP="006D040F">
      <w:pPr>
        <w:numPr>
          <w:ilvl w:val="0"/>
          <w:numId w:val="38"/>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пользование услугами сотовой связи – по лимиту, утвержденному распоряжением учредителя.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11.6. В составе расходов будущих периодов на счете КБК Х.401.50.000 «Расходы будущих периодов» отражаются:</w:t>
      </w:r>
    </w:p>
    <w:p w:rsidR="007D6947" w:rsidRPr="0004457B" w:rsidRDefault="00AA0B16" w:rsidP="006D040F">
      <w:pPr>
        <w:numPr>
          <w:ilvl w:val="0"/>
          <w:numId w:val="3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на страхование имущества, гражданской ответственности;</w:t>
      </w:r>
    </w:p>
    <w:p w:rsidR="007D6947" w:rsidRPr="0004457B" w:rsidRDefault="00AA0B16" w:rsidP="006D040F">
      <w:pPr>
        <w:numPr>
          <w:ilvl w:val="0"/>
          <w:numId w:val="3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отпускные, если сотрудник не отработал период, за который предоставили отпуск;</w:t>
      </w:r>
    </w:p>
    <w:p w:rsidR="007D6947" w:rsidRPr="0004457B" w:rsidRDefault="00AA0B16" w:rsidP="006D040F">
      <w:pPr>
        <w:numPr>
          <w:ilvl w:val="0"/>
          <w:numId w:val="3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взносы на капремонт многоквартирных домов;</w:t>
      </w:r>
    </w:p>
    <w:p w:rsidR="007D6947" w:rsidRPr="0004457B" w:rsidRDefault="00AA0B16" w:rsidP="006D040F">
      <w:pPr>
        <w:numPr>
          <w:ilvl w:val="0"/>
          <w:numId w:val="3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плата за сертификат ключа ЭЦП;</w:t>
      </w:r>
    </w:p>
    <w:p w:rsidR="007D6947" w:rsidRPr="0004457B" w:rsidRDefault="00AA0B16" w:rsidP="006D040F">
      <w:pPr>
        <w:numPr>
          <w:ilvl w:val="0"/>
          <w:numId w:val="39"/>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упущенная выгода</w:t>
      </w:r>
      <w:r>
        <w:rPr>
          <w:rFonts w:hAnsi="Times New Roman" w:cs="Times New Roman"/>
          <w:color w:val="000000"/>
          <w:sz w:val="24"/>
          <w:szCs w:val="24"/>
        </w:rPr>
        <w:t> </w:t>
      </w:r>
      <w:r w:rsidRPr="0004457B">
        <w:rPr>
          <w:rFonts w:hAnsi="Times New Roman" w:cs="Times New Roman"/>
          <w:color w:val="000000"/>
          <w:sz w:val="24"/>
          <w:szCs w:val="24"/>
          <w:lang w:val="ru-RU"/>
        </w:rPr>
        <w:t>от сдачи объектов в аренду на льготных условиях;</w:t>
      </w:r>
    </w:p>
    <w:p w:rsidR="007D6947" w:rsidRDefault="00AA0B16" w:rsidP="006D040F">
      <w:pPr>
        <w:numPr>
          <w:ilvl w:val="0"/>
          <w:numId w:val="39"/>
        </w:numPr>
        <w:ind w:left="780" w:right="180"/>
        <w:jc w:val="both"/>
        <w:rPr>
          <w:rFonts w:hAnsi="Times New Roman" w:cs="Times New Roman"/>
          <w:color w:val="000000"/>
          <w:sz w:val="24"/>
          <w:szCs w:val="24"/>
        </w:rPr>
      </w:pPr>
      <w:r>
        <w:rPr>
          <w:rFonts w:hAnsi="Times New Roman" w:cs="Times New Roman"/>
          <w:color w:val="000000"/>
          <w:sz w:val="24"/>
          <w:szCs w:val="24"/>
        </w:rPr>
        <w:t>…</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Расходы будущих периодов списываются на финансовый результат текущего финансового года равномерно по 1/12 за месяц в течение периода, к которому они относятся.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По договорам страхования период, к которому относятся расходы, равен сроку действия договора. По другим расходам, которые относятся к будущим периодам, длительность периода устанавливается руководителем учреждения в приказе.</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302, 302.1 Инструкции к Единому плану счетов № 157н.</w:t>
      </w:r>
    </w:p>
    <w:p w:rsidR="007D6947" w:rsidRDefault="00AA0B16" w:rsidP="006D040F">
      <w:pPr>
        <w:jc w:val="both"/>
        <w:rPr>
          <w:rFonts w:hAnsi="Times New Roman" w:cs="Times New Roman"/>
          <w:color w:val="000000"/>
          <w:sz w:val="24"/>
          <w:szCs w:val="24"/>
        </w:rPr>
      </w:pPr>
      <w:r>
        <w:rPr>
          <w:rFonts w:hAnsi="Times New Roman" w:cs="Times New Roman"/>
          <w:color w:val="000000"/>
          <w:sz w:val="24"/>
          <w:szCs w:val="24"/>
        </w:rPr>
        <w:t>11.7. В учреждении создаются:</w:t>
      </w:r>
    </w:p>
    <w:p w:rsidR="007D6947" w:rsidRPr="0004457B" w:rsidRDefault="00AA0B16" w:rsidP="006D040F">
      <w:pPr>
        <w:numPr>
          <w:ilvl w:val="0"/>
          <w:numId w:val="4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резерв расходов по выплатам персоналу. Порядок расчета резерва приведен в приложении 15;</w:t>
      </w:r>
    </w:p>
    <w:p w:rsidR="007D6947" w:rsidRPr="0004457B" w:rsidRDefault="00AA0B16" w:rsidP="006D040F">
      <w:pPr>
        <w:numPr>
          <w:ilvl w:val="0"/>
          <w:numId w:val="4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резерв по искам, претензионным требованиям – в </w:t>
      </w:r>
      <w:proofErr w:type="gramStart"/>
      <w:r w:rsidRPr="0004457B">
        <w:rPr>
          <w:rFonts w:hAnsi="Times New Roman" w:cs="Times New Roman"/>
          <w:color w:val="000000"/>
          <w:sz w:val="24"/>
          <w:szCs w:val="24"/>
          <w:lang w:val="ru-RU"/>
        </w:rPr>
        <w:t>случае</w:t>
      </w:r>
      <w:proofErr w:type="gramEnd"/>
      <w:r>
        <w:rPr>
          <w:rFonts w:hAnsi="Times New Roman" w:cs="Times New Roman"/>
          <w:color w:val="000000"/>
          <w:sz w:val="24"/>
          <w:szCs w:val="24"/>
        </w:rPr>
        <w:t> </w:t>
      </w:r>
      <w:r w:rsidRPr="0004457B">
        <w:rPr>
          <w:rFonts w:hAnsi="Times New Roman" w:cs="Times New Roman"/>
          <w:color w:val="000000"/>
          <w:sz w:val="24"/>
          <w:szCs w:val="24"/>
          <w:lang w:val="ru-RU"/>
        </w:rPr>
        <w:t xml:space="preserve">когда учреждение является стороной судебного разбирательства. Величина резерва устанавливается в размере претензии, предъявленной учреждению в судебном иске либо в претензионных документах досудебного разбирательства. В случае если претензии отозваны или не признаны судом, сумма резерва списывается с учета методом «красное </w:t>
      </w:r>
      <w:proofErr w:type="spellStart"/>
      <w:r w:rsidRPr="0004457B">
        <w:rPr>
          <w:rFonts w:hAnsi="Times New Roman" w:cs="Times New Roman"/>
          <w:color w:val="000000"/>
          <w:sz w:val="24"/>
          <w:szCs w:val="24"/>
          <w:lang w:val="ru-RU"/>
        </w:rPr>
        <w:t>сторно</w:t>
      </w:r>
      <w:proofErr w:type="spellEnd"/>
      <w:r w:rsidRPr="0004457B">
        <w:rPr>
          <w:rFonts w:hAnsi="Times New Roman" w:cs="Times New Roman"/>
          <w:color w:val="000000"/>
          <w:sz w:val="24"/>
          <w:szCs w:val="24"/>
          <w:lang w:val="ru-RU"/>
        </w:rPr>
        <w:t>»;</w:t>
      </w:r>
    </w:p>
    <w:p w:rsidR="007D6947" w:rsidRPr="0004457B" w:rsidRDefault="00AA0B16" w:rsidP="006D040F">
      <w:pPr>
        <w:numPr>
          <w:ilvl w:val="0"/>
          <w:numId w:val="40"/>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резерв по гарантийному ремонту. Определяется на текущий год в первый рабочий день года на основе плановых показателей годовой выручки от реализации подлежащих гарантийному ремонту изделий. Величина резерва равна доле фактических расходов на гарантийный ремонт за предшествующие три года в объеме выручки за предшествующие три года;</w:t>
      </w:r>
    </w:p>
    <w:p w:rsidR="00E74884" w:rsidRDefault="00E74884" w:rsidP="006D040F">
      <w:pPr>
        <w:jc w:val="both"/>
        <w:rPr>
          <w:rFonts w:hAnsi="Times New Roman" w:cs="Times New Roman"/>
          <w:color w:val="000000"/>
          <w:sz w:val="24"/>
          <w:szCs w:val="24"/>
        </w:rPr>
      </w:pP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пункты 302, 302.1 Инструкции к Единому плану счетов № 157н, пункты 7, 21 СГС</w:t>
      </w:r>
      <w:r>
        <w:rPr>
          <w:rFonts w:hAnsi="Times New Roman" w:cs="Times New Roman"/>
          <w:color w:val="000000"/>
          <w:sz w:val="24"/>
          <w:szCs w:val="24"/>
        </w:rPr>
        <w:t> </w:t>
      </w:r>
      <w:r w:rsidRPr="0004457B">
        <w:rPr>
          <w:rFonts w:hAnsi="Times New Roman" w:cs="Times New Roman"/>
          <w:color w:val="000000"/>
          <w:sz w:val="24"/>
          <w:szCs w:val="24"/>
          <w:lang w:val="ru-RU"/>
        </w:rPr>
        <w:t>«Резервы», пункт 10 СГС «Выплаты персоналу».</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11.8. Доходы от целевых субсидий по соглашению, заключенному</w:t>
      </w:r>
      <w:r>
        <w:rPr>
          <w:rFonts w:hAnsi="Times New Roman" w:cs="Times New Roman"/>
          <w:color w:val="000000"/>
          <w:sz w:val="24"/>
          <w:szCs w:val="24"/>
        </w:rPr>
        <w:t> </w:t>
      </w:r>
      <w:r w:rsidRPr="0004457B">
        <w:rPr>
          <w:rFonts w:hAnsi="Times New Roman" w:cs="Times New Roman"/>
          <w:color w:val="000000"/>
          <w:sz w:val="24"/>
          <w:szCs w:val="24"/>
          <w:lang w:val="ru-RU"/>
        </w:rPr>
        <w:t>на срок более года, учреждение отражает на счетах:</w:t>
      </w:r>
    </w:p>
    <w:p w:rsidR="007D6947" w:rsidRPr="0004457B" w:rsidRDefault="00AA0B16" w:rsidP="006D040F">
      <w:pPr>
        <w:numPr>
          <w:ilvl w:val="0"/>
          <w:numId w:val="41"/>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401.41 «Доходы будущих периодов к признанию в текущем году»;</w:t>
      </w:r>
    </w:p>
    <w:p w:rsidR="007D6947" w:rsidRPr="0004457B" w:rsidRDefault="00AA0B16" w:rsidP="006D040F">
      <w:pPr>
        <w:numPr>
          <w:ilvl w:val="0"/>
          <w:numId w:val="41"/>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401.49 «Доходы будущих периодов к признанию в очередные годы».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w:t>
      </w:r>
      <w:r>
        <w:rPr>
          <w:rFonts w:hAnsi="Times New Roman" w:cs="Times New Roman"/>
          <w:color w:val="000000"/>
          <w:sz w:val="24"/>
          <w:szCs w:val="24"/>
        </w:rPr>
        <w:t> </w:t>
      </w:r>
      <w:r w:rsidRPr="0004457B">
        <w:rPr>
          <w:rFonts w:hAnsi="Times New Roman" w:cs="Times New Roman"/>
          <w:color w:val="000000"/>
          <w:sz w:val="24"/>
          <w:szCs w:val="24"/>
          <w:lang w:val="ru-RU"/>
        </w:rPr>
        <w:t>пункт</w:t>
      </w:r>
      <w:r>
        <w:rPr>
          <w:rFonts w:hAnsi="Times New Roman" w:cs="Times New Roman"/>
          <w:color w:val="000000"/>
          <w:sz w:val="24"/>
          <w:szCs w:val="24"/>
        </w:rPr>
        <w:t> </w:t>
      </w:r>
      <w:r w:rsidRPr="0004457B">
        <w:rPr>
          <w:rFonts w:hAnsi="Times New Roman" w:cs="Times New Roman"/>
          <w:color w:val="000000"/>
          <w:sz w:val="24"/>
          <w:szCs w:val="24"/>
          <w:lang w:val="ru-RU"/>
        </w:rPr>
        <w:t>301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lastRenderedPageBreak/>
        <w:t>12. Санкционирование расходов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Принятие к учету обязательств (денежных обязательств) осуществляется в порядке, приведенном в приложении 9.</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13. События после отчетной даты</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Признание в учете и раскрытие в бухгалтерской отчетности событий после отчетной даты осуществляется в порядке, приведенном в приложении 16.</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b/>
          <w:bCs/>
          <w:color w:val="000000"/>
          <w:sz w:val="24"/>
          <w:szCs w:val="24"/>
          <w:lang w:val="ru-RU"/>
        </w:rPr>
        <w:t>14. Представительские расходы</w:t>
      </w:r>
    </w:p>
    <w:p w:rsidR="007D6947" w:rsidRDefault="00AA0B16" w:rsidP="006D040F">
      <w:pPr>
        <w:jc w:val="both"/>
        <w:rPr>
          <w:rFonts w:hAnsi="Times New Roman" w:cs="Times New Roman"/>
          <w:color w:val="000000"/>
          <w:sz w:val="24"/>
          <w:szCs w:val="24"/>
        </w:rPr>
      </w:pPr>
      <w:r w:rsidRPr="0004457B">
        <w:rPr>
          <w:rFonts w:hAnsi="Times New Roman" w:cs="Times New Roman"/>
          <w:color w:val="000000"/>
          <w:sz w:val="24"/>
          <w:szCs w:val="24"/>
          <w:lang w:val="ru-RU"/>
        </w:rPr>
        <w:t>14.1.</w:t>
      </w:r>
      <w:r>
        <w:rPr>
          <w:rFonts w:hAnsi="Times New Roman" w:cs="Times New Roman"/>
          <w:color w:val="000000"/>
          <w:sz w:val="24"/>
          <w:szCs w:val="24"/>
        </w:rPr>
        <w:t> </w:t>
      </w:r>
      <w:r w:rsidRPr="0004457B">
        <w:rPr>
          <w:rFonts w:hAnsi="Times New Roman" w:cs="Times New Roman"/>
          <w:color w:val="000000"/>
          <w:sz w:val="24"/>
          <w:szCs w:val="24"/>
          <w:lang w:val="ru-RU"/>
        </w:rPr>
        <w:t xml:space="preserve">К представительским расходам относятся расходы, связанные с официальным приемом и обслуживанием представителей других организаций, участвующих в переговорах в целях установления и поддержания сотрудничества, обмена опытом. </w:t>
      </w:r>
      <w:r>
        <w:rPr>
          <w:rFonts w:hAnsi="Times New Roman" w:cs="Times New Roman"/>
          <w:color w:val="000000"/>
          <w:sz w:val="24"/>
          <w:szCs w:val="24"/>
        </w:rPr>
        <w:t xml:space="preserve">А </w:t>
      </w:r>
      <w:proofErr w:type="spellStart"/>
      <w:r>
        <w:rPr>
          <w:rFonts w:hAnsi="Times New Roman" w:cs="Times New Roman"/>
          <w:color w:val="000000"/>
          <w:sz w:val="24"/>
          <w:szCs w:val="24"/>
        </w:rPr>
        <w:t>именно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w:t>
      </w:r>
    </w:p>
    <w:p w:rsidR="007D6947" w:rsidRPr="0004457B" w:rsidRDefault="00AA0B16" w:rsidP="006D040F">
      <w:pPr>
        <w:numPr>
          <w:ilvl w:val="0"/>
          <w:numId w:val="4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на официальный прием или обслуживание: завтрак, обед или иное аналогичное мероприятие для участников мероприятия;</w:t>
      </w:r>
    </w:p>
    <w:p w:rsidR="007D6947" w:rsidRPr="0004457B" w:rsidRDefault="00AA0B16" w:rsidP="006D040F">
      <w:pPr>
        <w:numPr>
          <w:ilvl w:val="0"/>
          <w:numId w:val="42"/>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буфетное обслуживание во время мероприятия, в том числе обеспечение питьевой водой, напитками;</w:t>
      </w:r>
    </w:p>
    <w:p w:rsidR="007D6947" w:rsidRDefault="00AA0B16" w:rsidP="006D040F">
      <w:pPr>
        <w:numPr>
          <w:ilvl w:val="0"/>
          <w:numId w:val="42"/>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обеспечение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участников</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канцелярскими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принадлежностями</w:t>
      </w:r>
      <w:proofErr w:type="spellEnd"/>
      <w:r>
        <w:rPr>
          <w:rFonts w:hAnsi="Times New Roman" w:cs="Times New Roman"/>
          <w:color w:val="000000"/>
          <w:sz w:val="24"/>
          <w:szCs w:val="24"/>
        </w:rPr>
        <w:t>;</w:t>
      </w:r>
    </w:p>
    <w:p w:rsidR="007D6947" w:rsidRPr="0004457B" w:rsidRDefault="00AA0B16" w:rsidP="006D040F">
      <w:pPr>
        <w:numPr>
          <w:ilvl w:val="0"/>
          <w:numId w:val="42"/>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транспортное обеспечение доставки участников к месту мероприятия и обратно.</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14.2. Документами, подтверждающими обоснованность представительских расходов, являются:</w:t>
      </w:r>
    </w:p>
    <w:p w:rsidR="007D6947" w:rsidRPr="0004457B" w:rsidRDefault="00AA0B16" w:rsidP="006D040F">
      <w:pPr>
        <w:numPr>
          <w:ilvl w:val="0"/>
          <w:numId w:val="4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приказ руководителя учреждения о проведении мероприятия и назначении ответственного за него;</w:t>
      </w:r>
    </w:p>
    <w:p w:rsidR="007D6947" w:rsidRPr="0004457B" w:rsidRDefault="00AA0B16" w:rsidP="006D040F">
      <w:pPr>
        <w:numPr>
          <w:ilvl w:val="0"/>
          <w:numId w:val="4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смета предстоящих расходов на мероприятие;</w:t>
      </w:r>
    </w:p>
    <w:p w:rsidR="007D6947" w:rsidRPr="0004457B" w:rsidRDefault="00AA0B16" w:rsidP="006D040F">
      <w:pPr>
        <w:numPr>
          <w:ilvl w:val="0"/>
          <w:numId w:val="43"/>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отчет о представительских расходах, составленный сотрудником, ответственным за мероприятие;</w:t>
      </w:r>
    </w:p>
    <w:p w:rsidR="007D6947" w:rsidRPr="0004457B" w:rsidRDefault="00AA0B16" w:rsidP="006D040F">
      <w:pPr>
        <w:numPr>
          <w:ilvl w:val="0"/>
          <w:numId w:val="43"/>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первичные документы о произведенных расходах.</w:t>
      </w:r>
    </w:p>
    <w:p w:rsidR="007D6947" w:rsidRPr="0004457B" w:rsidRDefault="00AA0B16" w:rsidP="006D040F">
      <w:pPr>
        <w:jc w:val="both"/>
        <w:rPr>
          <w:rFonts w:hAnsi="Times New Roman" w:cs="Times New Roman"/>
          <w:color w:val="000000"/>
          <w:sz w:val="24"/>
          <w:szCs w:val="24"/>
          <w:lang w:val="ru-RU"/>
        </w:rPr>
      </w:pPr>
      <w:r>
        <w:rPr>
          <w:rFonts w:hAnsi="Times New Roman" w:cs="Times New Roman"/>
          <w:b/>
          <w:bCs/>
          <w:color w:val="000000"/>
          <w:sz w:val="24"/>
          <w:szCs w:val="24"/>
        </w:rPr>
        <w:t>VI</w:t>
      </w:r>
      <w:r w:rsidRPr="0004457B">
        <w:rPr>
          <w:rFonts w:hAnsi="Times New Roman" w:cs="Times New Roman"/>
          <w:b/>
          <w:bCs/>
          <w:color w:val="000000"/>
          <w:sz w:val="24"/>
          <w:szCs w:val="24"/>
          <w:lang w:val="ru-RU"/>
        </w:rPr>
        <w:t>. Инвентаризация имущества и обязательств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Инвентаризацию имущества и обязательств (в том числе</w:t>
      </w:r>
      <w:r>
        <w:rPr>
          <w:rFonts w:hAnsi="Times New Roman" w:cs="Times New Roman"/>
          <w:color w:val="000000"/>
          <w:sz w:val="24"/>
          <w:szCs w:val="24"/>
        </w:rPr>
        <w:t> </w:t>
      </w:r>
      <w:r w:rsidRPr="0004457B">
        <w:rPr>
          <w:rFonts w:hAnsi="Times New Roman" w:cs="Times New Roman"/>
          <w:color w:val="000000"/>
          <w:sz w:val="24"/>
          <w:szCs w:val="24"/>
          <w:lang w:val="ru-RU"/>
        </w:rPr>
        <w:t xml:space="preserve">числящихся на </w:t>
      </w:r>
      <w:proofErr w:type="spellStart"/>
      <w:r w:rsidRPr="0004457B">
        <w:rPr>
          <w:rFonts w:hAnsi="Times New Roman" w:cs="Times New Roman"/>
          <w:color w:val="000000"/>
          <w:sz w:val="24"/>
          <w:szCs w:val="24"/>
          <w:lang w:val="ru-RU"/>
        </w:rPr>
        <w:t>забалансовых</w:t>
      </w:r>
      <w:proofErr w:type="spellEnd"/>
      <w:r w:rsidRPr="0004457B">
        <w:rPr>
          <w:rFonts w:hAnsi="Times New Roman" w:cs="Times New Roman"/>
          <w:color w:val="000000"/>
          <w:sz w:val="24"/>
          <w:szCs w:val="24"/>
          <w:lang w:val="ru-RU"/>
        </w:rPr>
        <w:t xml:space="preserve"> счетах), а также финансовых результатов (в том числе</w:t>
      </w:r>
      <w:r>
        <w:rPr>
          <w:rFonts w:hAnsi="Times New Roman" w:cs="Times New Roman"/>
          <w:color w:val="000000"/>
          <w:sz w:val="24"/>
          <w:szCs w:val="24"/>
        </w:rPr>
        <w:t> </w:t>
      </w:r>
      <w:r w:rsidRPr="0004457B">
        <w:rPr>
          <w:rFonts w:hAnsi="Times New Roman" w:cs="Times New Roman"/>
          <w:color w:val="000000"/>
          <w:sz w:val="24"/>
          <w:szCs w:val="24"/>
          <w:lang w:val="ru-RU"/>
        </w:rPr>
        <w:t>расходов будущих периодов и резервов) проводит постоянно действующая инвентаризационная комиссия. Порядок и график проведения инвентаризации приведены в приложении 10.</w:t>
      </w:r>
      <w:r w:rsidRPr="0004457B">
        <w:rPr>
          <w:lang w:val="ru-RU"/>
        </w:rPr>
        <w:br/>
      </w:r>
      <w:r w:rsidRPr="0004457B">
        <w:rPr>
          <w:rFonts w:hAnsi="Times New Roman" w:cs="Times New Roman"/>
          <w:color w:val="000000"/>
          <w:sz w:val="24"/>
          <w:szCs w:val="24"/>
          <w:lang w:val="ru-RU"/>
        </w:rPr>
        <w:t xml:space="preserve"> В отдельных случаях (при смене материально ответственных лиц, выявлении фактов хищения, стихийных бедствиях и т. д.) инвентаризацию может проводить специально созданная рабочая комиссия, состав которой утверждается отельным приказом руководителя.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 xml:space="preserve">Основание: статья 11 Закона от 06.12.2011 № 402-ФЗ, раздел </w:t>
      </w:r>
      <w:r>
        <w:rPr>
          <w:rFonts w:hAnsi="Times New Roman" w:cs="Times New Roman"/>
          <w:color w:val="000000"/>
          <w:sz w:val="24"/>
          <w:szCs w:val="24"/>
        </w:rPr>
        <w:t>VIII</w:t>
      </w:r>
      <w:r w:rsidRPr="0004457B">
        <w:rPr>
          <w:rFonts w:hAnsi="Times New Roman" w:cs="Times New Roman"/>
          <w:color w:val="000000"/>
          <w:sz w:val="24"/>
          <w:szCs w:val="24"/>
          <w:lang w:val="ru-RU"/>
        </w:rPr>
        <w:t xml:space="preserve"> СГС «Концептуальные основы бухучета и отчетности».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lastRenderedPageBreak/>
        <w:t>2. Состав комиссии для проведения внезапной ревизии кассы приведен в приложении 4.</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 Руководителями обособленных структурных подразделений учреждения создаются инвентаризационные комиссии из числа сотрудников подразделения приказом по подразделению.</w:t>
      </w:r>
    </w:p>
    <w:p w:rsidR="007D6947" w:rsidRPr="0004457B" w:rsidRDefault="00AA0B16" w:rsidP="006D040F">
      <w:pPr>
        <w:jc w:val="both"/>
        <w:rPr>
          <w:rFonts w:hAnsi="Times New Roman" w:cs="Times New Roman"/>
          <w:color w:val="000000"/>
          <w:sz w:val="24"/>
          <w:szCs w:val="24"/>
          <w:lang w:val="ru-RU"/>
        </w:rPr>
      </w:pPr>
      <w:r>
        <w:rPr>
          <w:rFonts w:hAnsi="Times New Roman" w:cs="Times New Roman"/>
          <w:b/>
          <w:bCs/>
          <w:color w:val="000000"/>
          <w:sz w:val="24"/>
          <w:szCs w:val="24"/>
        </w:rPr>
        <w:t>VII</w:t>
      </w:r>
      <w:r w:rsidRPr="0004457B">
        <w:rPr>
          <w:rFonts w:hAnsi="Times New Roman" w:cs="Times New Roman"/>
          <w:b/>
          <w:bCs/>
          <w:color w:val="000000"/>
          <w:sz w:val="24"/>
          <w:szCs w:val="24"/>
          <w:lang w:val="ru-RU"/>
        </w:rPr>
        <w:t>. Порядок организации и обеспечения внутреннего финансового контроля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Внутренний финансовый контроль в учреждении осуществляет комиссия. Помимо комиссии, постоянный текущий контроль в ходе своей деятельности осуществляют в рамках своих полномочий:</w:t>
      </w:r>
    </w:p>
    <w:p w:rsidR="007D6947" w:rsidRDefault="00AA0B16" w:rsidP="006D040F">
      <w:pPr>
        <w:numPr>
          <w:ilvl w:val="0"/>
          <w:numId w:val="44"/>
        </w:numPr>
        <w:ind w:left="780" w:right="180"/>
        <w:contextualSpacing/>
        <w:jc w:val="both"/>
        <w:rPr>
          <w:rFonts w:hAnsi="Times New Roman" w:cs="Times New Roman"/>
          <w:color w:val="000000"/>
          <w:sz w:val="24"/>
          <w:szCs w:val="24"/>
        </w:rPr>
      </w:pPr>
      <w:proofErr w:type="spellStart"/>
      <w:r>
        <w:rPr>
          <w:rFonts w:hAnsi="Times New Roman" w:cs="Times New Roman"/>
          <w:color w:val="000000"/>
          <w:sz w:val="24"/>
          <w:szCs w:val="24"/>
        </w:rPr>
        <w:t>руководитель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учреждения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его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заместители</w:t>
      </w:r>
      <w:proofErr w:type="spellEnd"/>
      <w:r>
        <w:rPr>
          <w:rFonts w:hAnsi="Times New Roman" w:cs="Times New Roman"/>
          <w:color w:val="000000"/>
          <w:sz w:val="24"/>
          <w:szCs w:val="24"/>
        </w:rPr>
        <w:t>;</w:t>
      </w:r>
    </w:p>
    <w:p w:rsidR="007D6947" w:rsidRDefault="00AA0B16" w:rsidP="006D040F">
      <w:pPr>
        <w:numPr>
          <w:ilvl w:val="0"/>
          <w:numId w:val="44"/>
        </w:numPr>
        <w:ind w:left="780" w:right="180"/>
        <w:contextualSpacing/>
        <w:jc w:val="both"/>
        <w:rPr>
          <w:rFonts w:hAnsi="Times New Roman" w:cs="Times New Roman"/>
          <w:color w:val="000000"/>
          <w:sz w:val="24"/>
          <w:szCs w:val="24"/>
        </w:rPr>
      </w:pPr>
      <w:r>
        <w:rPr>
          <w:rFonts w:hAnsi="Times New Roman" w:cs="Times New Roman"/>
          <w:color w:val="000000"/>
          <w:sz w:val="24"/>
          <w:szCs w:val="24"/>
        </w:rPr>
        <w:t>главный бухгалтер, сотрудники бухгалтерии;</w:t>
      </w:r>
    </w:p>
    <w:p w:rsidR="007D6947" w:rsidRPr="0004457B" w:rsidRDefault="00AA0B16" w:rsidP="006D040F">
      <w:pPr>
        <w:numPr>
          <w:ilvl w:val="0"/>
          <w:numId w:val="4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начальник планово-экономического отдела, сотрудники отдела;</w:t>
      </w:r>
    </w:p>
    <w:p w:rsidR="007D6947" w:rsidRPr="0004457B" w:rsidRDefault="00AA0B16" w:rsidP="006D040F">
      <w:pPr>
        <w:numPr>
          <w:ilvl w:val="0"/>
          <w:numId w:val="44"/>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начальник юридического отдела, сотрудники отдела;</w:t>
      </w:r>
    </w:p>
    <w:p w:rsidR="007D6947" w:rsidRPr="0004457B" w:rsidRDefault="00AA0B16" w:rsidP="006D040F">
      <w:pPr>
        <w:numPr>
          <w:ilvl w:val="0"/>
          <w:numId w:val="44"/>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иные должностные лица учреждения в соответствии со своими обязанностями.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 Положение о внутреннем финансовом контроле и график проведения внутренних проверок финансово-хозяйственной деятельности приведен в приложении 14.</w:t>
      </w:r>
      <w:r>
        <w:rPr>
          <w:rFonts w:hAnsi="Times New Roman" w:cs="Times New Roman"/>
          <w:color w:val="000000"/>
          <w:sz w:val="24"/>
          <w:szCs w:val="24"/>
        </w:rPr>
        <w:t> </w:t>
      </w:r>
      <w:r w:rsidRPr="0004457B">
        <w:rPr>
          <w:lang w:val="ru-RU"/>
        </w:rPr>
        <w:br/>
      </w:r>
      <w:r w:rsidRPr="0004457B">
        <w:rPr>
          <w:rFonts w:hAnsi="Times New Roman" w:cs="Times New Roman"/>
          <w:color w:val="000000"/>
          <w:sz w:val="24"/>
          <w:szCs w:val="24"/>
          <w:lang w:val="ru-RU"/>
        </w:rPr>
        <w:t xml:space="preserve"> Основание: пункт 6 Инструкции к Единому плану счетов № 157н.</w:t>
      </w:r>
    </w:p>
    <w:p w:rsidR="007D6947" w:rsidRPr="0004457B" w:rsidRDefault="00AA0B16" w:rsidP="006D040F">
      <w:pPr>
        <w:jc w:val="both"/>
        <w:rPr>
          <w:rFonts w:hAnsi="Times New Roman" w:cs="Times New Roman"/>
          <w:color w:val="000000"/>
          <w:sz w:val="24"/>
          <w:szCs w:val="24"/>
          <w:lang w:val="ru-RU"/>
        </w:rPr>
      </w:pPr>
      <w:r>
        <w:rPr>
          <w:rFonts w:hAnsi="Times New Roman" w:cs="Times New Roman"/>
          <w:b/>
          <w:bCs/>
          <w:color w:val="000000"/>
          <w:sz w:val="24"/>
          <w:szCs w:val="24"/>
        </w:rPr>
        <w:t>VIII</w:t>
      </w:r>
      <w:r w:rsidRPr="0004457B">
        <w:rPr>
          <w:rFonts w:hAnsi="Times New Roman" w:cs="Times New Roman"/>
          <w:b/>
          <w:bCs/>
          <w:color w:val="000000"/>
          <w:sz w:val="24"/>
          <w:szCs w:val="24"/>
          <w:lang w:val="ru-RU"/>
        </w:rPr>
        <w:t>. Бухгалтерская (финансовая) отчетность</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1. Для обособленных структурных подразделений, наделенных частичными полномочиями по ведению бухучета, устанавливаются следующие сроки представления бухгалтерской отчетности:</w:t>
      </w:r>
    </w:p>
    <w:p w:rsidR="007D6947" w:rsidRPr="0004457B" w:rsidRDefault="00AA0B16" w:rsidP="006D040F">
      <w:pPr>
        <w:numPr>
          <w:ilvl w:val="0"/>
          <w:numId w:val="45"/>
        </w:numPr>
        <w:ind w:left="780" w:right="180"/>
        <w:contextualSpacing/>
        <w:jc w:val="both"/>
        <w:rPr>
          <w:rFonts w:hAnsi="Times New Roman" w:cs="Times New Roman"/>
          <w:color w:val="000000"/>
          <w:sz w:val="24"/>
          <w:szCs w:val="24"/>
          <w:lang w:val="ru-RU"/>
        </w:rPr>
      </w:pPr>
      <w:r w:rsidRPr="0004457B">
        <w:rPr>
          <w:rFonts w:hAnsi="Times New Roman" w:cs="Times New Roman"/>
          <w:color w:val="000000"/>
          <w:sz w:val="24"/>
          <w:szCs w:val="24"/>
          <w:lang w:val="ru-RU"/>
        </w:rPr>
        <w:t>квартальные – до 10-го числа месяца, следующего за отчетным периодом;</w:t>
      </w:r>
    </w:p>
    <w:p w:rsidR="007D6947" w:rsidRPr="0004457B" w:rsidRDefault="00AA0B16" w:rsidP="006D040F">
      <w:pPr>
        <w:numPr>
          <w:ilvl w:val="0"/>
          <w:numId w:val="45"/>
        </w:numPr>
        <w:ind w:left="780" w:right="180"/>
        <w:jc w:val="both"/>
        <w:rPr>
          <w:rFonts w:hAnsi="Times New Roman" w:cs="Times New Roman"/>
          <w:color w:val="000000"/>
          <w:sz w:val="24"/>
          <w:szCs w:val="24"/>
          <w:lang w:val="ru-RU"/>
        </w:rPr>
      </w:pPr>
      <w:r w:rsidRPr="0004457B">
        <w:rPr>
          <w:rFonts w:hAnsi="Times New Roman" w:cs="Times New Roman"/>
          <w:color w:val="000000"/>
          <w:sz w:val="24"/>
          <w:szCs w:val="24"/>
          <w:lang w:val="ru-RU"/>
        </w:rPr>
        <w:t>годовой – до 17 января года, следующего за отчетным годом.</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Обособленными структурными подразделениями отчетность представляется главному</w:t>
      </w:r>
      <w:r>
        <w:rPr>
          <w:rFonts w:hAnsi="Times New Roman" w:cs="Times New Roman"/>
          <w:color w:val="000000"/>
          <w:sz w:val="24"/>
          <w:szCs w:val="24"/>
        </w:rPr>
        <w:t> </w:t>
      </w:r>
      <w:r w:rsidRPr="0004457B">
        <w:rPr>
          <w:rFonts w:hAnsi="Times New Roman" w:cs="Times New Roman"/>
          <w:color w:val="000000"/>
          <w:sz w:val="24"/>
          <w:szCs w:val="24"/>
          <w:lang w:val="ru-RU"/>
        </w:rPr>
        <w:t>бухгалтеру учреждения.</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2. В целях составления отчета о движении денежных средств величина денежных средств определяется прямым методом и рассчитывается как разница между всеми денежными притоками учреждения от всех видов деятельности и их оттоками.</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Основание: пункт 19 СГС «Отчет о движении денежных средств».</w:t>
      </w:r>
    </w:p>
    <w:p w:rsidR="007D6947" w:rsidRPr="0004457B" w:rsidRDefault="00AA0B16" w:rsidP="006D040F">
      <w:pPr>
        <w:jc w:val="both"/>
        <w:rPr>
          <w:rFonts w:hAnsi="Times New Roman" w:cs="Times New Roman"/>
          <w:color w:val="000000"/>
          <w:sz w:val="24"/>
          <w:szCs w:val="24"/>
          <w:lang w:val="ru-RU"/>
        </w:rPr>
      </w:pPr>
      <w:r w:rsidRPr="0004457B">
        <w:rPr>
          <w:rFonts w:hAnsi="Times New Roman" w:cs="Times New Roman"/>
          <w:color w:val="000000"/>
          <w:sz w:val="24"/>
          <w:szCs w:val="24"/>
          <w:lang w:val="ru-RU"/>
        </w:rPr>
        <w:t>3. Бухгалтерская отчетность формируется и хранится в виде электронного документа в информационной системе «Бюджет». Бумажная копия комплекта отчетности хранится у главного бухгалтера.</w:t>
      </w:r>
      <w:r w:rsidRPr="0004457B">
        <w:rPr>
          <w:lang w:val="ru-RU"/>
        </w:rPr>
        <w:br/>
      </w:r>
      <w:r w:rsidRPr="0004457B">
        <w:rPr>
          <w:rFonts w:hAnsi="Times New Roman" w:cs="Times New Roman"/>
          <w:color w:val="000000"/>
          <w:sz w:val="24"/>
          <w:szCs w:val="24"/>
          <w:lang w:val="ru-RU"/>
        </w:rPr>
        <w:t xml:space="preserve"> Основание: часть 7.1 статьи 13 Закона от 06.12.2011 № 402-ФЗ.</w:t>
      </w:r>
    </w:p>
    <w:tbl>
      <w:tblPr>
        <w:tblW w:w="0" w:type="auto"/>
        <w:tblCellMar>
          <w:top w:w="15" w:type="dxa"/>
          <w:left w:w="15" w:type="dxa"/>
          <w:bottom w:w="15" w:type="dxa"/>
          <w:right w:w="15" w:type="dxa"/>
        </w:tblCellMar>
        <w:tblLook w:val="0600" w:firstRow="0" w:lastRow="0" w:firstColumn="0" w:lastColumn="0" w:noHBand="1" w:noVBand="1"/>
      </w:tblPr>
      <w:tblGrid>
        <w:gridCol w:w="3886"/>
        <w:gridCol w:w="1870"/>
        <w:gridCol w:w="3271"/>
      </w:tblGrid>
      <w:tr w:rsidR="007D6947">
        <w:tc>
          <w:tcPr>
            <w:tcW w:w="0" w:type="auto"/>
            <w:tcMar>
              <w:top w:w="75" w:type="dxa"/>
              <w:left w:w="75" w:type="dxa"/>
              <w:bottom w:w="75" w:type="dxa"/>
              <w:right w:w="75" w:type="dxa"/>
            </w:tcMar>
            <w:vAlign w:val="bottom"/>
          </w:tcPr>
          <w:p w:rsidR="007D6947" w:rsidRDefault="00AA0B16">
            <w:proofErr w:type="spellStart"/>
            <w:r>
              <w:rPr>
                <w:rFonts w:hAnsi="Times New Roman" w:cs="Times New Roman"/>
                <w:color w:val="000000"/>
                <w:sz w:val="24"/>
                <w:szCs w:val="24"/>
              </w:rPr>
              <w:t>Главный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бухгалтер</w:t>
            </w:r>
            <w:proofErr w:type="spellEnd"/>
          </w:p>
        </w:tc>
        <w:tc>
          <w:tcPr>
            <w:tcW w:w="0" w:type="auto"/>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tcPr>
          <w:p w:rsidR="007D6947" w:rsidRDefault="007D6947">
            <w:pPr>
              <w:ind w:left="75" w:right="75"/>
              <w:rPr>
                <w:rFonts w:hAnsi="Times New Roman" w:cs="Times New Roman"/>
                <w:color w:val="000000"/>
                <w:sz w:val="24"/>
                <w:szCs w:val="24"/>
              </w:rPr>
            </w:pPr>
          </w:p>
        </w:tc>
        <w:tc>
          <w:tcPr>
            <w:tcW w:w="0" w:type="auto"/>
            <w:tcMar>
              <w:top w:w="75" w:type="dxa"/>
              <w:left w:w="75" w:type="dxa"/>
              <w:bottom w:w="75" w:type="dxa"/>
              <w:right w:w="75" w:type="dxa"/>
            </w:tcMar>
            <w:vAlign w:val="bottom"/>
          </w:tcPr>
          <w:p w:rsidR="007D6947" w:rsidRPr="006D040F" w:rsidRDefault="006D040F">
            <w:pPr>
              <w:rPr>
                <w:lang w:val="ru-RU"/>
              </w:rPr>
            </w:pPr>
            <w:proofErr w:type="spellStart"/>
            <w:r>
              <w:rPr>
                <w:rFonts w:hAnsi="Times New Roman" w:cs="Times New Roman"/>
                <w:color w:val="000000"/>
                <w:sz w:val="24"/>
                <w:szCs w:val="24"/>
                <w:lang w:val="ru-RU"/>
              </w:rPr>
              <w:t>Т.В.Курац</w:t>
            </w:r>
            <w:proofErr w:type="spellEnd"/>
          </w:p>
        </w:tc>
      </w:tr>
      <w:tr w:rsidR="007D6947">
        <w:tc>
          <w:tcPr>
            <w:tcW w:w="4820" w:type="dxa"/>
            <w:tcMar>
              <w:top w:w="75" w:type="dxa"/>
              <w:left w:w="75" w:type="dxa"/>
              <w:bottom w:w="75" w:type="dxa"/>
              <w:right w:w="75" w:type="dxa"/>
            </w:tcMar>
            <w:vAlign w:val="center"/>
          </w:tcPr>
          <w:p w:rsidR="007D6947" w:rsidRDefault="007D6947">
            <w:pPr>
              <w:ind w:left="75" w:right="75"/>
              <w:rPr>
                <w:rFonts w:hAnsi="Times New Roman" w:cs="Times New Roman"/>
                <w:color w:val="000000"/>
                <w:sz w:val="24"/>
                <w:szCs w:val="24"/>
              </w:rPr>
            </w:pPr>
          </w:p>
        </w:tc>
        <w:tc>
          <w:tcPr>
            <w:tcW w:w="2460" w:type="dxa"/>
            <w:tcMar>
              <w:top w:w="75" w:type="dxa"/>
              <w:left w:w="75" w:type="dxa"/>
              <w:bottom w:w="75" w:type="dxa"/>
              <w:right w:w="75" w:type="dxa"/>
            </w:tcMar>
            <w:vAlign w:val="center"/>
          </w:tcPr>
          <w:p w:rsidR="007D6947" w:rsidRDefault="007D6947">
            <w:pPr>
              <w:ind w:left="75" w:right="75"/>
              <w:rPr>
                <w:rFonts w:hAnsi="Times New Roman" w:cs="Times New Roman"/>
                <w:color w:val="000000"/>
                <w:sz w:val="24"/>
                <w:szCs w:val="24"/>
              </w:rPr>
            </w:pPr>
          </w:p>
        </w:tc>
        <w:tc>
          <w:tcPr>
            <w:tcW w:w="3980" w:type="dxa"/>
            <w:tcMar>
              <w:top w:w="75" w:type="dxa"/>
              <w:left w:w="75" w:type="dxa"/>
              <w:bottom w:w="75" w:type="dxa"/>
              <w:right w:w="75" w:type="dxa"/>
            </w:tcMar>
            <w:vAlign w:val="center"/>
          </w:tcPr>
          <w:p w:rsidR="007D6947" w:rsidRDefault="007D6947">
            <w:pPr>
              <w:ind w:left="75" w:right="75"/>
              <w:rPr>
                <w:rFonts w:hAnsi="Times New Roman" w:cs="Times New Roman"/>
                <w:color w:val="000000"/>
                <w:sz w:val="24"/>
                <w:szCs w:val="24"/>
              </w:rPr>
            </w:pPr>
          </w:p>
        </w:tc>
      </w:tr>
    </w:tbl>
    <w:p w:rsidR="007D6947" w:rsidRDefault="007D6947" w:rsidP="00E74884">
      <w:pPr>
        <w:rPr>
          <w:rFonts w:hAnsi="Times New Roman" w:cs="Times New Roman"/>
          <w:color w:val="000000"/>
          <w:sz w:val="24"/>
          <w:szCs w:val="24"/>
        </w:rPr>
      </w:pPr>
    </w:p>
    <w:sectPr w:rsidR="007D6947">
      <w:headerReference w:type="even" r:id="rId7"/>
      <w:headerReference w:type="default" r:id="rId8"/>
      <w:footerReference w:type="even" r:id="rId9"/>
      <w:footerReference w:type="default" r:id="rId10"/>
      <w:headerReference w:type="first" r:id="rId11"/>
      <w:footerReference w:type="first" r:id="rId12"/>
      <w:pgSz w:w="11907" w:h="1683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2493" w:rsidRDefault="00112493" w:rsidP="0010311D">
      <w:pPr>
        <w:spacing w:before="0" w:after="0"/>
      </w:pPr>
      <w:r>
        <w:separator/>
      </w:r>
    </w:p>
  </w:endnote>
  <w:endnote w:type="continuationSeparator" w:id="0">
    <w:p w:rsidR="00112493" w:rsidRDefault="00112493" w:rsidP="0010311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11D" w:rsidRDefault="0010311D">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11D" w:rsidRDefault="0010311D">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11D" w:rsidRDefault="0010311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2493" w:rsidRDefault="00112493" w:rsidP="0010311D">
      <w:pPr>
        <w:spacing w:before="0" w:after="0"/>
      </w:pPr>
      <w:r>
        <w:separator/>
      </w:r>
    </w:p>
  </w:footnote>
  <w:footnote w:type="continuationSeparator" w:id="0">
    <w:p w:rsidR="00112493" w:rsidRDefault="00112493" w:rsidP="0010311D">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11D" w:rsidRDefault="0010311D">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1306979"/>
      <w:docPartObj>
        <w:docPartGallery w:val="Page Numbers (Top of Page)"/>
        <w:docPartUnique/>
      </w:docPartObj>
    </w:sdtPr>
    <w:sdtEndPr/>
    <w:sdtContent>
      <w:p w:rsidR="0010311D" w:rsidRDefault="0010311D">
        <w:pPr>
          <w:pStyle w:val="a4"/>
          <w:jc w:val="center"/>
        </w:pPr>
        <w:r>
          <w:fldChar w:fldCharType="begin"/>
        </w:r>
        <w:r>
          <w:instrText>PAGE   \* MERGEFORMAT</w:instrText>
        </w:r>
        <w:r>
          <w:fldChar w:fldCharType="separate"/>
        </w:r>
        <w:r w:rsidR="0001453C" w:rsidRPr="0001453C">
          <w:rPr>
            <w:noProof/>
            <w:lang w:val="ru-RU"/>
          </w:rPr>
          <w:t>2</w:t>
        </w:r>
        <w:r>
          <w:fldChar w:fldCharType="end"/>
        </w:r>
      </w:p>
    </w:sdtContent>
  </w:sdt>
  <w:p w:rsidR="0010311D" w:rsidRDefault="0010311D">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11D" w:rsidRDefault="0010311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876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D57F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A1D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F960F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29751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1853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DD28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73E9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F57A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17190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5B3D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D15E0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F46D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DB59A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2F3BE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5F61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2966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C63B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1D0B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AB70F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6138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8672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0F7C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194B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D3386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A11EB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724C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A226E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0772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6113B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4942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5F44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A749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F9067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8C48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1101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1F41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C659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2563A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CF14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0E4FD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C05B8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0B290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615DF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8F19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7B551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2D6B9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4"/>
  </w:num>
  <w:num w:numId="3">
    <w:abstractNumId w:val="33"/>
  </w:num>
  <w:num w:numId="4">
    <w:abstractNumId w:val="46"/>
  </w:num>
  <w:num w:numId="5">
    <w:abstractNumId w:val="32"/>
  </w:num>
  <w:num w:numId="6">
    <w:abstractNumId w:val="38"/>
  </w:num>
  <w:num w:numId="7">
    <w:abstractNumId w:val="29"/>
  </w:num>
  <w:num w:numId="8">
    <w:abstractNumId w:val="35"/>
  </w:num>
  <w:num w:numId="9">
    <w:abstractNumId w:val="12"/>
  </w:num>
  <w:num w:numId="10">
    <w:abstractNumId w:val="4"/>
  </w:num>
  <w:num w:numId="11">
    <w:abstractNumId w:val="14"/>
  </w:num>
  <w:num w:numId="12">
    <w:abstractNumId w:val="5"/>
  </w:num>
  <w:num w:numId="13">
    <w:abstractNumId w:val="18"/>
  </w:num>
  <w:num w:numId="14">
    <w:abstractNumId w:val="1"/>
  </w:num>
  <w:num w:numId="15">
    <w:abstractNumId w:val="30"/>
  </w:num>
  <w:num w:numId="16">
    <w:abstractNumId w:val="8"/>
  </w:num>
  <w:num w:numId="17">
    <w:abstractNumId w:val="21"/>
  </w:num>
  <w:num w:numId="18">
    <w:abstractNumId w:val="20"/>
  </w:num>
  <w:num w:numId="19">
    <w:abstractNumId w:val="22"/>
  </w:num>
  <w:num w:numId="20">
    <w:abstractNumId w:val="45"/>
  </w:num>
  <w:num w:numId="21">
    <w:abstractNumId w:val="41"/>
  </w:num>
  <w:num w:numId="22">
    <w:abstractNumId w:val="6"/>
  </w:num>
  <w:num w:numId="23">
    <w:abstractNumId w:val="43"/>
  </w:num>
  <w:num w:numId="24">
    <w:abstractNumId w:val="3"/>
  </w:num>
  <w:num w:numId="25">
    <w:abstractNumId w:val="11"/>
  </w:num>
  <w:num w:numId="26">
    <w:abstractNumId w:val="40"/>
  </w:num>
  <w:num w:numId="27">
    <w:abstractNumId w:val="42"/>
  </w:num>
  <w:num w:numId="28">
    <w:abstractNumId w:val="24"/>
  </w:num>
  <w:num w:numId="29">
    <w:abstractNumId w:val="44"/>
  </w:num>
  <w:num w:numId="30">
    <w:abstractNumId w:val="37"/>
  </w:num>
  <w:num w:numId="31">
    <w:abstractNumId w:val="28"/>
  </w:num>
  <w:num w:numId="32">
    <w:abstractNumId w:val="7"/>
  </w:num>
  <w:num w:numId="33">
    <w:abstractNumId w:val="13"/>
  </w:num>
  <w:num w:numId="34">
    <w:abstractNumId w:val="31"/>
  </w:num>
  <w:num w:numId="35">
    <w:abstractNumId w:val="16"/>
  </w:num>
  <w:num w:numId="36">
    <w:abstractNumId w:val="26"/>
  </w:num>
  <w:num w:numId="37">
    <w:abstractNumId w:val="27"/>
  </w:num>
  <w:num w:numId="38">
    <w:abstractNumId w:val="36"/>
  </w:num>
  <w:num w:numId="39">
    <w:abstractNumId w:val="15"/>
  </w:num>
  <w:num w:numId="40">
    <w:abstractNumId w:val="25"/>
  </w:num>
  <w:num w:numId="41">
    <w:abstractNumId w:val="2"/>
  </w:num>
  <w:num w:numId="42">
    <w:abstractNumId w:val="17"/>
  </w:num>
  <w:num w:numId="43">
    <w:abstractNumId w:val="0"/>
  </w:num>
  <w:num w:numId="44">
    <w:abstractNumId w:val="23"/>
  </w:num>
  <w:num w:numId="45">
    <w:abstractNumId w:val="39"/>
  </w:num>
  <w:num w:numId="46">
    <w:abstractNumId w:val="9"/>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1453C"/>
    <w:rsid w:val="0004457B"/>
    <w:rsid w:val="00056259"/>
    <w:rsid w:val="0010311D"/>
    <w:rsid w:val="00112493"/>
    <w:rsid w:val="002D33B1"/>
    <w:rsid w:val="002D3591"/>
    <w:rsid w:val="003514A0"/>
    <w:rsid w:val="004C2AEC"/>
    <w:rsid w:val="004F7E17"/>
    <w:rsid w:val="005A05CE"/>
    <w:rsid w:val="00653AF6"/>
    <w:rsid w:val="0069334D"/>
    <w:rsid w:val="006D040F"/>
    <w:rsid w:val="007D6947"/>
    <w:rsid w:val="00AA0B16"/>
    <w:rsid w:val="00B73A5A"/>
    <w:rsid w:val="00DE27D7"/>
    <w:rsid w:val="00E438A1"/>
    <w:rsid w:val="00E74884"/>
    <w:rsid w:val="00EA21FF"/>
    <w:rsid w:val="00F01E19"/>
    <w:rsid w:val="00F455C5"/>
    <w:rsid w:val="00F70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FE7ED"/>
  <w15:docId w15:val="{2587A5C9-2002-4B39-B772-61BF0DF85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F706A4"/>
    <w:pPr>
      <w:ind w:left="720"/>
      <w:contextualSpacing/>
    </w:pPr>
  </w:style>
  <w:style w:type="paragraph" w:styleId="a4">
    <w:name w:val="header"/>
    <w:basedOn w:val="a"/>
    <w:link w:val="a5"/>
    <w:uiPriority w:val="99"/>
    <w:unhideWhenUsed/>
    <w:rsid w:val="0010311D"/>
    <w:pPr>
      <w:tabs>
        <w:tab w:val="center" w:pos="4677"/>
        <w:tab w:val="right" w:pos="9355"/>
      </w:tabs>
      <w:spacing w:before="0" w:after="0"/>
    </w:pPr>
  </w:style>
  <w:style w:type="character" w:customStyle="1" w:styleId="a5">
    <w:name w:val="Верхний колонтитул Знак"/>
    <w:basedOn w:val="a0"/>
    <w:link w:val="a4"/>
    <w:uiPriority w:val="99"/>
    <w:rsid w:val="0010311D"/>
  </w:style>
  <w:style w:type="paragraph" w:styleId="a6">
    <w:name w:val="footer"/>
    <w:basedOn w:val="a"/>
    <w:link w:val="a7"/>
    <w:uiPriority w:val="99"/>
    <w:unhideWhenUsed/>
    <w:rsid w:val="0010311D"/>
    <w:pPr>
      <w:tabs>
        <w:tab w:val="center" w:pos="4677"/>
        <w:tab w:val="right" w:pos="9355"/>
      </w:tabs>
      <w:spacing w:before="0" w:after="0"/>
    </w:pPr>
  </w:style>
  <w:style w:type="character" w:customStyle="1" w:styleId="a7">
    <w:name w:val="Нижний колонтитул Знак"/>
    <w:basedOn w:val="a0"/>
    <w:link w:val="a6"/>
    <w:uiPriority w:val="99"/>
    <w:rsid w:val="00103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27</Pages>
  <Words>8054</Words>
  <Characters>45912</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Kuraz.T</dc:creator>
  <dc:description>Подготовлено экспертами Актион-МЦФЭР</dc:description>
  <cp:lastModifiedBy>Kuraz.T</cp:lastModifiedBy>
  <cp:revision>4</cp:revision>
  <dcterms:created xsi:type="dcterms:W3CDTF">2020-12-24T09:39:00Z</dcterms:created>
  <dcterms:modified xsi:type="dcterms:W3CDTF">2020-12-24T09:44:00Z</dcterms:modified>
</cp:coreProperties>
</file>